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045E7D" w14:textId="00A4ADE3" w:rsidR="00AA1FD6" w:rsidRPr="00DB3EA1" w:rsidRDefault="00AA1FD6" w:rsidP="00AA1FD6">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sidR="0095649D">
        <w:rPr>
          <w:rFonts w:ascii="Arial" w:hAnsi="Arial" w:cs="Arial"/>
          <w:b/>
          <w:bCs/>
          <w:sz w:val="24"/>
          <w:szCs w:val="24"/>
        </w:rPr>
        <w:t>2</w:t>
      </w:r>
      <w:r>
        <w:rPr>
          <w:rFonts w:ascii="Arial" w:hAnsi="Arial" w:cs="Arial"/>
          <w:b/>
          <w:bCs/>
          <w:sz w:val="24"/>
          <w:szCs w:val="24"/>
        </w:rPr>
        <w:t>1</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00BD7CC6">
        <w:rPr>
          <w:rFonts w:ascii="Arial" w:hAnsi="Arial"/>
          <w:sz w:val="24"/>
          <w:szCs w:val="24"/>
        </w:rPr>
        <w:t xml:space="preserve"> </w:t>
      </w:r>
      <w:r w:rsidR="00DB220F">
        <w:rPr>
          <w:rFonts w:ascii="Arial" w:hAnsi="Arial"/>
          <w:sz w:val="24"/>
          <w:szCs w:val="24"/>
        </w:rPr>
        <w:t xml:space="preserve"> </w:t>
      </w:r>
      <w:r>
        <w:rPr>
          <w:rFonts w:ascii="Arial" w:hAnsi="Arial"/>
          <w:b/>
          <w:sz w:val="24"/>
          <w:szCs w:val="24"/>
        </w:rPr>
        <w:t>R1-2</w:t>
      </w:r>
      <w:r w:rsidR="0095649D">
        <w:rPr>
          <w:rFonts w:ascii="Arial" w:hAnsi="Arial"/>
          <w:b/>
          <w:sz w:val="24"/>
          <w:szCs w:val="24"/>
        </w:rPr>
        <w:t>503581</w:t>
      </w:r>
    </w:p>
    <w:p w14:paraId="618D5AAC" w14:textId="3BF4B910" w:rsidR="00E53CE1" w:rsidRPr="00DB3EA1" w:rsidRDefault="001F72BE" w:rsidP="00AA1FD6">
      <w:pPr>
        <w:pStyle w:val="Header"/>
        <w:spacing w:after="240"/>
        <w:rPr>
          <w:noProof w:val="0"/>
          <w:sz w:val="24"/>
          <w:szCs w:val="24"/>
          <w:lang w:val="en-US"/>
        </w:rPr>
      </w:pPr>
      <w:r w:rsidRPr="001F72BE">
        <w:rPr>
          <w:rFonts w:cs="Arial"/>
          <w:bCs/>
          <w:sz w:val="24"/>
          <w:szCs w:val="24"/>
        </w:rPr>
        <w:t>St Julian's</w:t>
      </w:r>
      <w:r w:rsidRPr="001F72BE">
        <w:rPr>
          <w:rFonts w:cs="Arial"/>
          <w:bCs/>
          <w:sz w:val="24"/>
          <w:szCs w:val="24"/>
          <w:lang w:eastAsia="ja-JP"/>
        </w:rPr>
        <w:t>, Malta</w:t>
      </w:r>
      <w:r w:rsidR="00AA1FD6" w:rsidRPr="001F72BE">
        <w:rPr>
          <w:rFonts w:cs="Arial"/>
          <w:bCs/>
          <w:sz w:val="24"/>
          <w:szCs w:val="24"/>
          <w:lang w:val="en-US" w:eastAsia="ja-JP"/>
        </w:rPr>
        <w:t>,</w:t>
      </w:r>
      <w:r w:rsidR="00AA1FD6" w:rsidRPr="001F72BE">
        <w:rPr>
          <w:rFonts w:cs="Arial"/>
          <w:bCs/>
          <w:sz w:val="24"/>
          <w:szCs w:val="24"/>
          <w:lang w:val="en-US"/>
        </w:rPr>
        <w:t xml:space="preserve"> </w:t>
      </w:r>
      <w:bookmarkEnd w:id="0"/>
      <w:r>
        <w:rPr>
          <w:rFonts w:cs="Arial"/>
          <w:bCs/>
          <w:sz w:val="24"/>
          <w:szCs w:val="24"/>
          <w:lang w:eastAsia="ja-JP"/>
        </w:rPr>
        <w:t>May</w:t>
      </w:r>
      <w:r w:rsidR="00AA1FD6">
        <w:rPr>
          <w:rFonts w:cs="Arial"/>
          <w:bCs/>
          <w:sz w:val="24"/>
          <w:szCs w:val="24"/>
          <w:lang w:eastAsia="ja-JP"/>
        </w:rPr>
        <w:t xml:space="preserve"> </w:t>
      </w:r>
      <w:r w:rsidR="00F722E8">
        <w:rPr>
          <w:rFonts w:cs="Arial"/>
          <w:bCs/>
          <w:sz w:val="24"/>
          <w:szCs w:val="24"/>
          <w:lang w:eastAsia="ja-JP"/>
        </w:rPr>
        <w:t>1</w:t>
      </w:r>
      <w:r>
        <w:rPr>
          <w:rFonts w:cs="Arial"/>
          <w:bCs/>
          <w:sz w:val="24"/>
          <w:szCs w:val="24"/>
          <w:lang w:eastAsia="ja-JP"/>
        </w:rPr>
        <w:t>9</w:t>
      </w:r>
      <w:r w:rsidR="00531A99" w:rsidRPr="00531A99">
        <w:rPr>
          <w:rFonts w:cs="Arial"/>
          <w:bCs/>
          <w:sz w:val="24"/>
          <w:szCs w:val="24"/>
          <w:vertAlign w:val="superscript"/>
          <w:lang w:eastAsia="ja-JP"/>
        </w:rPr>
        <w:t>th</w:t>
      </w:r>
      <w:r w:rsidR="00AA1FD6" w:rsidRPr="00AC5C30">
        <w:rPr>
          <w:rFonts w:cs="Arial"/>
          <w:bCs/>
          <w:sz w:val="24"/>
          <w:szCs w:val="24"/>
          <w:lang w:eastAsia="ja-JP"/>
        </w:rPr>
        <w:t xml:space="preserve"> – </w:t>
      </w:r>
      <w:r w:rsidR="00F722E8">
        <w:rPr>
          <w:rFonts w:cs="Arial"/>
          <w:bCs/>
          <w:sz w:val="24"/>
          <w:szCs w:val="24"/>
          <w:lang w:eastAsia="ja-JP"/>
        </w:rPr>
        <w:t>2</w:t>
      </w:r>
      <w:r>
        <w:rPr>
          <w:rFonts w:cs="Arial"/>
          <w:bCs/>
          <w:sz w:val="24"/>
          <w:szCs w:val="24"/>
          <w:lang w:eastAsia="ja-JP"/>
        </w:rPr>
        <w:t>3</w:t>
      </w:r>
      <w:r>
        <w:rPr>
          <w:rFonts w:cs="Arial"/>
          <w:bCs/>
          <w:sz w:val="24"/>
          <w:szCs w:val="24"/>
          <w:vertAlign w:val="superscript"/>
          <w:lang w:eastAsia="ja-JP"/>
        </w:rPr>
        <w:t>r</w:t>
      </w:r>
      <w:r w:rsidR="00E333D9" w:rsidRPr="00E333D9">
        <w:rPr>
          <w:rFonts w:cs="Arial"/>
          <w:bCs/>
          <w:sz w:val="24"/>
          <w:szCs w:val="24"/>
          <w:vertAlign w:val="superscript"/>
          <w:lang w:eastAsia="ja-JP"/>
        </w:rPr>
        <w:t>d</w:t>
      </w:r>
      <w:r w:rsidR="00AA1FD6" w:rsidRPr="00AC5C30">
        <w:rPr>
          <w:rFonts w:cs="Arial"/>
          <w:bCs/>
          <w:noProof w:val="0"/>
          <w:sz w:val="24"/>
          <w:szCs w:val="24"/>
          <w:lang w:val="en-US"/>
        </w:rPr>
        <w:t>,</w:t>
      </w:r>
      <w:r w:rsidR="00AA1FD6">
        <w:rPr>
          <w:rFonts w:cs="Arial"/>
          <w:bCs/>
          <w:noProof w:val="0"/>
          <w:sz w:val="24"/>
          <w:szCs w:val="24"/>
          <w:lang w:val="en-US"/>
        </w:rPr>
        <w:t xml:space="preserve"> </w:t>
      </w:r>
      <w:r w:rsidR="00E53CE1" w:rsidRPr="00AC5C30">
        <w:rPr>
          <w:rFonts w:cs="Arial"/>
          <w:bCs/>
          <w:noProof w:val="0"/>
          <w:sz w:val="24"/>
          <w:szCs w:val="24"/>
          <w:lang w:val="en-US"/>
        </w:rPr>
        <w:t>202</w:t>
      </w:r>
      <w:r>
        <w:rPr>
          <w:rFonts w:cs="Arial"/>
          <w:bCs/>
          <w:noProof w:val="0"/>
          <w:sz w:val="24"/>
          <w:szCs w:val="24"/>
          <w:lang w:val="en-US"/>
        </w:rPr>
        <w:t>5</w:t>
      </w:r>
    </w:p>
    <w:p w14:paraId="470E37BB" w14:textId="0029F80F" w:rsidR="002C4585" w:rsidRPr="001A001B" w:rsidRDefault="00E53CE1" w:rsidP="00E53CE1">
      <w:pPr>
        <w:tabs>
          <w:tab w:val="left" w:pos="1500"/>
        </w:tabs>
        <w:overflowPunct w:val="0"/>
        <w:autoSpaceDE w:val="0"/>
        <w:autoSpaceDN w:val="0"/>
        <w:adjustRightInd w:val="0"/>
        <w:spacing w:after="60"/>
        <w:jc w:val="both"/>
        <w:textAlignment w:val="baseline"/>
        <w:rPr>
          <w:rFonts w:ascii="Arial" w:eastAsia="Malgun Gothic" w:hAnsi="Arial" w:cs="Arial"/>
          <w:b/>
          <w:sz w:val="24"/>
          <w:lang w:eastAsia="ko-KR"/>
        </w:rPr>
      </w:pPr>
      <w:r w:rsidRPr="00DB3EA1">
        <w:rPr>
          <w:rFonts w:ascii="Arial" w:hAnsi="Arial"/>
          <w:b/>
          <w:sz w:val="24"/>
          <w:szCs w:val="24"/>
        </w:rPr>
        <w:t>Agenda item:</w:t>
      </w:r>
      <w:r w:rsidRPr="00DB3EA1">
        <w:rPr>
          <w:rFonts w:ascii="Arial" w:hAnsi="Arial"/>
          <w:sz w:val="24"/>
          <w:szCs w:val="24"/>
        </w:rPr>
        <w:tab/>
      </w:r>
      <w:bookmarkStart w:id="1" w:name="Source"/>
      <w:bookmarkEnd w:id="1"/>
      <w:r>
        <w:rPr>
          <w:rFonts w:ascii="Arial" w:hAnsi="Arial"/>
          <w:sz w:val="24"/>
          <w:szCs w:val="24"/>
        </w:rPr>
        <w:tab/>
      </w:r>
      <w:r w:rsidR="005D67CB">
        <w:rPr>
          <w:rFonts w:ascii="Arial" w:eastAsia="Malgun Gothic" w:hAnsi="Arial"/>
          <w:sz w:val="24"/>
          <w:szCs w:val="24"/>
          <w:lang w:eastAsia="ko-KR"/>
        </w:rPr>
        <w:t>9</w:t>
      </w:r>
      <w:r>
        <w:rPr>
          <w:rFonts w:ascii="Arial" w:eastAsia="Malgun Gothic" w:hAnsi="Arial"/>
          <w:sz w:val="24"/>
          <w:szCs w:val="24"/>
          <w:lang w:eastAsia="ko-KR"/>
        </w:rPr>
        <w:t>.</w:t>
      </w:r>
      <w:r w:rsidR="00C50356">
        <w:rPr>
          <w:rFonts w:ascii="Arial" w:eastAsia="Malgun Gothic" w:hAnsi="Arial"/>
          <w:sz w:val="24"/>
          <w:szCs w:val="24"/>
          <w:lang w:eastAsia="ko-KR"/>
        </w:rPr>
        <w:t>1</w:t>
      </w:r>
      <w:r w:rsidR="00711CA1">
        <w:rPr>
          <w:rFonts w:ascii="Arial" w:eastAsia="Malgun Gothic" w:hAnsi="Arial"/>
          <w:sz w:val="24"/>
          <w:szCs w:val="24"/>
          <w:lang w:eastAsia="ko-KR"/>
        </w:rPr>
        <w:t>0</w:t>
      </w:r>
      <w:r w:rsidRPr="00DB3EA1">
        <w:rPr>
          <w:rFonts w:ascii="Arial" w:eastAsia="Malgun Gothic" w:hAnsi="Arial"/>
          <w:sz w:val="24"/>
          <w:szCs w:val="24"/>
          <w:lang w:eastAsia="ko-KR"/>
        </w:rPr>
        <w:t>.</w:t>
      </w:r>
      <w:r w:rsidR="00E333D9">
        <w:rPr>
          <w:rFonts w:ascii="Arial" w:eastAsia="Malgun Gothic" w:hAnsi="Arial" w:cs="Arial"/>
          <w:sz w:val="24"/>
          <w:lang w:eastAsia="ko-KR"/>
        </w:rPr>
        <w:t>1</w:t>
      </w:r>
    </w:p>
    <w:p w14:paraId="077CD768" w14:textId="58683FCA" w:rsidR="002C4585" w:rsidRPr="001A001B" w:rsidRDefault="002C4585" w:rsidP="00C453DF">
      <w:pPr>
        <w:tabs>
          <w:tab w:val="left" w:pos="1500"/>
        </w:tabs>
        <w:overflowPunct w:val="0"/>
        <w:autoSpaceDE w:val="0"/>
        <w:autoSpaceDN w:val="0"/>
        <w:adjustRightInd w:val="0"/>
        <w:spacing w:after="60"/>
        <w:jc w:val="both"/>
        <w:textAlignment w:val="baseline"/>
        <w:rPr>
          <w:rFonts w:ascii="Arial" w:eastAsia="MS Mincho" w:hAnsi="Arial" w:cs="Arial"/>
          <w:b/>
          <w:sz w:val="24"/>
          <w:lang w:eastAsia="zh-CN"/>
        </w:rPr>
      </w:pPr>
      <w:r w:rsidRPr="001A001B">
        <w:rPr>
          <w:rFonts w:ascii="Arial" w:eastAsia="MS Mincho" w:hAnsi="Arial" w:cs="Arial"/>
          <w:b/>
          <w:sz w:val="24"/>
          <w:lang w:eastAsia="zh-CN"/>
        </w:rPr>
        <w:t>Source:</w:t>
      </w:r>
      <w:r w:rsidRPr="001A001B">
        <w:rPr>
          <w:rFonts w:ascii="Arial" w:eastAsia="MS Mincho" w:hAnsi="Arial" w:cs="Arial"/>
          <w:b/>
          <w:sz w:val="24"/>
          <w:lang w:eastAsia="zh-CN"/>
        </w:rPr>
        <w:tab/>
      </w:r>
      <w:r w:rsidRPr="001A001B">
        <w:rPr>
          <w:rFonts w:ascii="Arial" w:eastAsia="MS Mincho" w:hAnsi="Arial" w:cs="Arial"/>
          <w:b/>
          <w:sz w:val="24"/>
          <w:lang w:eastAsia="zh-CN"/>
        </w:rPr>
        <w:tab/>
      </w:r>
      <w:r w:rsidR="00B4145A">
        <w:rPr>
          <w:rFonts w:ascii="Arial" w:eastAsia="MS Mincho" w:hAnsi="Arial" w:cs="Arial"/>
          <w:b/>
          <w:sz w:val="24"/>
          <w:lang w:eastAsia="zh-CN"/>
        </w:rPr>
        <w:tab/>
      </w:r>
      <w:r w:rsidRPr="001A001B">
        <w:rPr>
          <w:rFonts w:ascii="Arial" w:eastAsia="MS Mincho" w:hAnsi="Arial" w:cs="Arial"/>
          <w:sz w:val="24"/>
          <w:lang w:eastAsia="zh-CN"/>
        </w:rPr>
        <w:t>Samsung</w:t>
      </w:r>
    </w:p>
    <w:p w14:paraId="5B60556B" w14:textId="0A0A8223" w:rsidR="00B14057" w:rsidRPr="005D67CB" w:rsidRDefault="00EE4CF5" w:rsidP="00C453DF">
      <w:pPr>
        <w:tabs>
          <w:tab w:val="left" w:pos="1500"/>
        </w:tabs>
        <w:overflowPunct w:val="0"/>
        <w:autoSpaceDE w:val="0"/>
        <w:autoSpaceDN w:val="0"/>
        <w:adjustRightInd w:val="0"/>
        <w:spacing w:after="60"/>
        <w:jc w:val="both"/>
        <w:textAlignment w:val="baseline"/>
        <w:rPr>
          <w:rFonts w:ascii="Arial" w:eastAsia="DengXian" w:hAnsi="Arial" w:cs="Arial"/>
          <w:sz w:val="24"/>
          <w:lang w:eastAsia="ko-KR"/>
        </w:rPr>
      </w:pPr>
      <w:r w:rsidRPr="001A001B">
        <w:rPr>
          <w:rFonts w:ascii="Arial" w:eastAsia="MS Mincho" w:hAnsi="Arial" w:cs="Arial"/>
          <w:b/>
          <w:sz w:val="24"/>
          <w:lang w:eastAsia="zh-CN"/>
        </w:rPr>
        <w:t>Title:</w:t>
      </w:r>
      <w:r w:rsidRPr="001A001B">
        <w:rPr>
          <w:rFonts w:ascii="Arial" w:eastAsia="MS Mincho" w:hAnsi="Arial" w:cs="Arial"/>
          <w:b/>
          <w:sz w:val="24"/>
          <w:lang w:eastAsia="zh-CN"/>
        </w:rPr>
        <w:tab/>
      </w:r>
      <w:r w:rsidR="00B4145A">
        <w:rPr>
          <w:rFonts w:ascii="Arial" w:eastAsia="MS Mincho" w:hAnsi="Arial" w:cs="Arial"/>
          <w:b/>
          <w:sz w:val="24"/>
          <w:lang w:eastAsia="zh-CN"/>
        </w:rPr>
        <w:tab/>
      </w:r>
      <w:r w:rsidR="004861D6" w:rsidRPr="001A001B">
        <w:rPr>
          <w:rFonts w:ascii="Arial" w:eastAsia="MS Mincho" w:hAnsi="Arial" w:cs="Arial"/>
          <w:b/>
          <w:sz w:val="24"/>
          <w:lang w:eastAsia="zh-CN"/>
        </w:rPr>
        <w:tab/>
      </w:r>
      <w:r w:rsidR="00A2471F">
        <w:rPr>
          <w:rFonts w:ascii="Arial" w:eastAsia="Malgun Gothic" w:hAnsi="Arial" w:cs="Arial"/>
          <w:sz w:val="24"/>
          <w:lang w:eastAsia="ko-KR"/>
        </w:rPr>
        <w:t xml:space="preserve">Remaining </w:t>
      </w:r>
      <w:r w:rsidR="00CC3B84">
        <w:rPr>
          <w:rFonts w:ascii="Arial" w:eastAsia="Malgun Gothic" w:hAnsi="Arial" w:cs="Arial"/>
          <w:sz w:val="24"/>
          <w:lang w:eastAsia="ko-KR"/>
        </w:rPr>
        <w:t>topics</w:t>
      </w:r>
      <w:r w:rsidR="00A2471F">
        <w:rPr>
          <w:rFonts w:ascii="Arial" w:eastAsia="Malgun Gothic" w:hAnsi="Arial" w:cs="Arial"/>
          <w:sz w:val="24"/>
          <w:lang w:eastAsia="ko-KR"/>
        </w:rPr>
        <w:t xml:space="preserve"> on</w:t>
      </w:r>
      <w:r w:rsidR="00A2471F" w:rsidRPr="00A2471F">
        <w:rPr>
          <w:rFonts w:ascii="Arial" w:eastAsia="Malgun Gothic" w:hAnsi="Arial" w:cs="Arial"/>
          <w:sz w:val="24"/>
          <w:lang w:eastAsia="ko-KR"/>
        </w:rPr>
        <w:t xml:space="preserve"> enabling TX/RX during RRM measurements </w:t>
      </w:r>
      <w:r w:rsidR="000D6475">
        <w:rPr>
          <w:rFonts w:ascii="Arial" w:eastAsia="Malgun Gothic" w:hAnsi="Arial" w:cs="Arial"/>
          <w:sz w:val="24"/>
          <w:lang w:eastAsia="ko-KR"/>
        </w:rPr>
        <w:t>for XR</w:t>
      </w:r>
    </w:p>
    <w:p w14:paraId="53AA7741" w14:textId="2F1F3300" w:rsidR="00955133" w:rsidRDefault="0085027B" w:rsidP="00C453DF">
      <w:pPr>
        <w:tabs>
          <w:tab w:val="left" w:pos="1500"/>
        </w:tabs>
        <w:overflowPunct w:val="0"/>
        <w:autoSpaceDE w:val="0"/>
        <w:autoSpaceDN w:val="0"/>
        <w:adjustRightInd w:val="0"/>
        <w:spacing w:after="60"/>
        <w:jc w:val="both"/>
        <w:textAlignment w:val="baseline"/>
        <w:rPr>
          <w:rFonts w:ascii="Arial" w:eastAsia="MS Mincho" w:hAnsi="Arial" w:cs="Arial"/>
          <w:sz w:val="24"/>
          <w:lang w:eastAsia="zh-CN"/>
        </w:rPr>
      </w:pPr>
      <w:r w:rsidRPr="001A001B">
        <w:rPr>
          <w:rFonts w:ascii="Arial" w:eastAsia="MS Mincho" w:hAnsi="Arial" w:cs="Arial"/>
          <w:b/>
          <w:sz w:val="24"/>
          <w:lang w:eastAsia="zh-CN"/>
        </w:rPr>
        <w:t>Document for:</w:t>
      </w:r>
      <w:r w:rsidR="00F07F6D" w:rsidRPr="001A001B">
        <w:rPr>
          <w:rFonts w:ascii="Arial" w:eastAsia="Malgun Gothic" w:hAnsi="Arial" w:cs="Arial"/>
          <w:b/>
          <w:sz w:val="24"/>
          <w:lang w:eastAsia="ko-KR"/>
        </w:rPr>
        <w:tab/>
      </w:r>
      <w:r w:rsidR="00F07F6D" w:rsidRPr="001A001B">
        <w:rPr>
          <w:rFonts w:ascii="Arial" w:eastAsia="Malgun Gothic" w:hAnsi="Arial" w:cs="Arial"/>
          <w:b/>
          <w:sz w:val="24"/>
          <w:lang w:eastAsia="ko-KR"/>
        </w:rPr>
        <w:tab/>
      </w:r>
      <w:r w:rsidR="00075951" w:rsidRPr="001A001B">
        <w:rPr>
          <w:rFonts w:ascii="Arial" w:eastAsia="MS Mincho" w:hAnsi="Arial" w:cs="Arial"/>
          <w:sz w:val="24"/>
          <w:lang w:eastAsia="zh-CN"/>
        </w:rPr>
        <w:t>Discussion and decision</w:t>
      </w:r>
    </w:p>
    <w:p w14:paraId="5AF45526" w14:textId="77777777" w:rsidR="00955133" w:rsidRPr="00955133" w:rsidRDefault="00955133" w:rsidP="00C453DF">
      <w:pPr>
        <w:tabs>
          <w:tab w:val="left" w:pos="1500"/>
        </w:tabs>
        <w:overflowPunct w:val="0"/>
        <w:autoSpaceDE w:val="0"/>
        <w:autoSpaceDN w:val="0"/>
        <w:adjustRightInd w:val="0"/>
        <w:spacing w:after="60"/>
        <w:jc w:val="both"/>
        <w:textAlignment w:val="baseline"/>
        <w:rPr>
          <w:rFonts w:ascii="Arial" w:eastAsia="MS Mincho" w:hAnsi="Arial" w:cs="Arial"/>
          <w:sz w:val="24"/>
          <w:lang w:eastAsia="zh-CN"/>
        </w:rPr>
      </w:pPr>
    </w:p>
    <w:p w14:paraId="0B501859" w14:textId="77777777" w:rsidR="00B06A7B" w:rsidRPr="00095F3C" w:rsidRDefault="006434C4" w:rsidP="00C453DF">
      <w:pPr>
        <w:pStyle w:val="Heading1"/>
        <w:spacing w:before="0" w:after="60"/>
        <w:ind w:left="432" w:hanging="403"/>
        <w:jc w:val="both"/>
        <w:rPr>
          <w:rFonts w:cs="Arial"/>
          <w:sz w:val="32"/>
          <w:szCs w:val="18"/>
          <w:lang w:val="en-US" w:eastAsia="ko-KR"/>
        </w:rPr>
      </w:pPr>
      <w:r w:rsidRPr="00095F3C">
        <w:rPr>
          <w:rFonts w:cs="Arial"/>
          <w:sz w:val="32"/>
          <w:szCs w:val="18"/>
          <w:lang w:val="en-US" w:eastAsia="ko-KR"/>
        </w:rPr>
        <w:t>Introduction</w:t>
      </w:r>
    </w:p>
    <w:p w14:paraId="5B84355C" w14:textId="6EEDE33E" w:rsidR="00484AC1" w:rsidRDefault="004E1FB4" w:rsidP="00AB3CBB">
      <w:pPr>
        <w:snapToGrid w:val="0"/>
        <w:spacing w:after="0" w:line="240" w:lineRule="auto"/>
        <w:jc w:val="both"/>
        <w:rPr>
          <w:rFonts w:eastAsia="SimSun"/>
          <w:lang w:eastAsia="zh-CN"/>
        </w:rPr>
      </w:pPr>
      <w:r>
        <w:rPr>
          <w:rFonts w:eastAsia="SimSun"/>
          <w:lang w:eastAsia="zh-CN"/>
        </w:rPr>
        <w:t>T</w:t>
      </w:r>
      <w:r w:rsidRPr="009F2117">
        <w:rPr>
          <w:rFonts w:eastAsia="SimSun"/>
          <w:lang w:eastAsia="zh-CN"/>
        </w:rPr>
        <w:t>his contribution</w:t>
      </w:r>
      <w:r>
        <w:rPr>
          <w:rFonts w:eastAsia="SimSun"/>
          <w:lang w:eastAsia="zh-CN"/>
        </w:rPr>
        <w:t xml:space="preserve"> considers </w:t>
      </w:r>
      <w:r w:rsidR="00EF67C7">
        <w:rPr>
          <w:rFonts w:eastAsia="SimSun"/>
          <w:lang w:eastAsia="zh-CN"/>
        </w:rPr>
        <w:t>one</w:t>
      </w:r>
      <w:r w:rsidR="00192607">
        <w:rPr>
          <w:rFonts w:eastAsia="SimSun"/>
          <w:lang w:eastAsia="zh-CN"/>
        </w:rPr>
        <w:t xml:space="preserve"> remaining</w:t>
      </w:r>
      <w:r>
        <w:rPr>
          <w:rFonts w:eastAsia="SimSun"/>
          <w:lang w:eastAsia="zh-CN"/>
        </w:rPr>
        <w:t xml:space="preserve"> </w:t>
      </w:r>
      <w:r w:rsidR="00192607">
        <w:rPr>
          <w:rFonts w:eastAsia="SimSun"/>
          <w:lang w:eastAsia="zh-CN"/>
        </w:rPr>
        <w:t>issue</w:t>
      </w:r>
      <w:r w:rsidR="00484AC1">
        <w:rPr>
          <w:rFonts w:eastAsia="SimSun"/>
          <w:lang w:eastAsia="zh-CN"/>
        </w:rPr>
        <w:t xml:space="preserve"> </w:t>
      </w:r>
      <w:r w:rsidR="001F3929">
        <w:rPr>
          <w:rFonts w:eastAsia="SimSun"/>
          <w:lang w:eastAsia="zh-CN"/>
        </w:rPr>
        <w:t>on</w:t>
      </w:r>
      <w:r w:rsidR="00484AC1">
        <w:rPr>
          <w:rFonts w:eastAsia="SimSun"/>
          <w:lang w:eastAsia="zh-CN"/>
        </w:rPr>
        <w:t xml:space="preserve"> enabling Tx/Rx during RRM measurements for XR</w:t>
      </w:r>
      <w:r w:rsidR="000A7358">
        <w:rPr>
          <w:rFonts w:eastAsia="SimSun"/>
          <w:lang w:eastAsia="zh-CN"/>
        </w:rPr>
        <w:t xml:space="preserve"> [1, 2]</w:t>
      </w:r>
      <w:r w:rsidR="00484AC1">
        <w:rPr>
          <w:rFonts w:eastAsia="SimSun"/>
          <w:lang w:eastAsia="zh-CN"/>
        </w:rPr>
        <w:t xml:space="preserve">. </w:t>
      </w:r>
    </w:p>
    <w:p w14:paraId="193DABB7" w14:textId="77777777" w:rsidR="00AB3CBB" w:rsidRDefault="00AB3CBB" w:rsidP="00AB3CBB">
      <w:pPr>
        <w:snapToGrid w:val="0"/>
        <w:spacing w:after="0" w:line="240" w:lineRule="auto"/>
        <w:jc w:val="both"/>
        <w:rPr>
          <w:lang w:eastAsia="ko-KR"/>
        </w:rPr>
      </w:pPr>
    </w:p>
    <w:p w14:paraId="2A16DF82" w14:textId="658B6BE1" w:rsidR="00AA0B8B" w:rsidRPr="001120A9" w:rsidRDefault="006C5235" w:rsidP="00040DF5">
      <w:pPr>
        <w:snapToGrid w:val="0"/>
        <w:spacing w:after="0" w:line="240" w:lineRule="auto"/>
        <w:jc w:val="both"/>
        <w:rPr>
          <w:lang w:eastAsia="ko-KR"/>
        </w:rPr>
      </w:pPr>
      <w:r w:rsidRPr="001120A9">
        <w:rPr>
          <w:lang w:eastAsia="ko-KR"/>
        </w:rPr>
        <w:t xml:space="preserve"> </w:t>
      </w:r>
    </w:p>
    <w:p w14:paraId="09E70130" w14:textId="3A4D9C8D" w:rsidR="005B78ED" w:rsidRPr="00D314EF" w:rsidRDefault="00282942" w:rsidP="00D314EF">
      <w:pPr>
        <w:pStyle w:val="Heading1"/>
        <w:pBdr>
          <w:top w:val="single" w:sz="12" w:space="2" w:color="auto"/>
        </w:pBdr>
        <w:spacing w:before="0" w:after="60"/>
        <w:ind w:left="432" w:hanging="432"/>
        <w:jc w:val="both"/>
        <w:rPr>
          <w:rFonts w:eastAsia="SimSun" w:cs="Arial"/>
          <w:sz w:val="32"/>
          <w:szCs w:val="18"/>
          <w:lang w:eastAsia="zh-CN"/>
        </w:rPr>
      </w:pPr>
      <w:r w:rsidRPr="00095F3C">
        <w:rPr>
          <w:rFonts w:eastAsia="SimSun" w:cs="Arial"/>
          <w:sz w:val="32"/>
          <w:szCs w:val="18"/>
          <w:lang w:eastAsia="zh-CN"/>
        </w:rPr>
        <w:t>Discussion</w:t>
      </w:r>
    </w:p>
    <w:p w14:paraId="00567828" w14:textId="740A1FC7" w:rsidR="00EF67C7" w:rsidRDefault="00EF67C7" w:rsidP="00EF67C7">
      <w:pPr>
        <w:snapToGrid w:val="0"/>
        <w:spacing w:after="0" w:line="240" w:lineRule="auto"/>
        <w:jc w:val="both"/>
        <w:rPr>
          <w:rFonts w:ascii="Times" w:eastAsiaTheme="minorEastAsia" w:hAnsi="Times"/>
          <w:lang w:eastAsia="zh-CN"/>
        </w:rPr>
      </w:pPr>
      <w:r>
        <w:rPr>
          <w:bCs/>
        </w:rPr>
        <w:t xml:space="preserve">One remaining issue relates to the case where a UE is provided </w:t>
      </w:r>
      <w:r>
        <w:rPr>
          <w:rFonts w:ascii="Times" w:eastAsiaTheme="minorEastAsia" w:hAnsi="Times"/>
          <w:lang w:eastAsia="zh-CN"/>
        </w:rPr>
        <w:t>multiple MG configurations</w:t>
      </w:r>
      <w:r>
        <w:rPr>
          <w:rFonts w:ascii="Times" w:eastAsiaTheme="minorEastAsia" w:hAnsi="Times"/>
          <w:lang w:eastAsia="zh-CN"/>
        </w:rPr>
        <w:t xml:space="preserve"> that could overlap (in time). The interaction between the MG collision resolution procedures defined in TS 38.133 and the DCI-based signaling for XR to enable Tx/Rx during RRM measurements needs to be clarified.</w:t>
      </w:r>
    </w:p>
    <w:p w14:paraId="0307C89E" w14:textId="5CA802F4" w:rsidR="00EF67C7" w:rsidRDefault="00EF67C7" w:rsidP="00EF67C7">
      <w:pPr>
        <w:snapToGrid w:val="0"/>
        <w:spacing w:after="0" w:line="240" w:lineRule="auto"/>
        <w:jc w:val="both"/>
        <w:rPr>
          <w:rFonts w:ascii="Times" w:eastAsiaTheme="minorEastAsia" w:hAnsi="Times"/>
          <w:lang w:eastAsia="zh-CN"/>
        </w:rPr>
      </w:pPr>
    </w:p>
    <w:p w14:paraId="34863544" w14:textId="79DE2087" w:rsidR="00EF67C7" w:rsidRDefault="006E7783" w:rsidP="00EF67C7">
      <w:pPr>
        <w:snapToGrid w:val="0"/>
        <w:spacing w:after="0" w:line="240" w:lineRule="auto"/>
        <w:jc w:val="both"/>
        <w:rPr>
          <w:rFonts w:ascii="Times" w:eastAsiaTheme="minorEastAsia" w:hAnsi="Times"/>
          <w:lang w:eastAsia="zh-CN"/>
        </w:rPr>
      </w:pPr>
      <w:r>
        <w:rPr>
          <w:rFonts w:ascii="Times" w:eastAsiaTheme="minorEastAsia" w:hAnsi="Times"/>
          <w:lang w:eastAsia="zh-CN"/>
        </w:rPr>
        <w:t xml:space="preserve">In NR, RRC-indications are first considered prior to considering DCI-indications. For example, a PUCCH resource indicated by DCI is considered valid based on the indication of UL/flexible symbols by </w:t>
      </w:r>
      <w:proofErr w:type="spellStart"/>
      <w:r>
        <w:rPr>
          <w:i/>
        </w:rPr>
        <w:t>tdd</w:t>
      </w:r>
      <w:proofErr w:type="spellEnd"/>
      <w:r w:rsidRPr="00942A15">
        <w:rPr>
          <w:i/>
        </w:rPr>
        <w:t>-</w:t>
      </w:r>
      <w:r w:rsidRPr="00B916EC">
        <w:rPr>
          <w:i/>
        </w:rPr>
        <w:t>UL-DL-</w:t>
      </w:r>
      <w:proofErr w:type="spellStart"/>
      <w:r>
        <w:rPr>
          <w:i/>
        </w:rPr>
        <w:t>C</w:t>
      </w:r>
      <w:r w:rsidRPr="00B916EC">
        <w:rPr>
          <w:i/>
        </w:rPr>
        <w:t>onfiguration</w:t>
      </w:r>
      <w:r>
        <w:rPr>
          <w:i/>
        </w:rPr>
        <w:t>Common</w:t>
      </w:r>
      <w:proofErr w:type="spellEnd"/>
      <w:r>
        <w:t xml:space="preserve">. Similar, for the applicability of the DCI field for an MG to be skipped for RRM measurements, the applicable MGs are the ones determined after the existing procedures for overlapping resolution are performed first. It is noted that the ordering of the DCI formats (e.g. “last” DCI format) </w:t>
      </w:r>
      <w:r w:rsidR="00B1091B">
        <w:t>is</w:t>
      </w:r>
      <w:r>
        <w:t xml:space="preserve"> as </w:t>
      </w:r>
      <w:r w:rsidR="00B1091B">
        <w:t xml:space="preserve">in legacy specifications. </w:t>
      </w:r>
    </w:p>
    <w:p w14:paraId="59DF9EFA" w14:textId="77777777" w:rsidR="00EF67C7" w:rsidRDefault="00EF67C7" w:rsidP="00EF67C7">
      <w:pPr>
        <w:snapToGrid w:val="0"/>
        <w:spacing w:after="0" w:line="240" w:lineRule="auto"/>
        <w:jc w:val="both"/>
        <w:rPr>
          <w:rFonts w:ascii="Times" w:eastAsiaTheme="minorEastAsia" w:hAnsi="Times"/>
          <w:lang w:eastAsia="zh-CN"/>
        </w:rPr>
      </w:pPr>
    </w:p>
    <w:p w14:paraId="342AA605" w14:textId="77777777" w:rsidR="00990F5C" w:rsidRPr="006E7783" w:rsidRDefault="00990F5C" w:rsidP="00990F5C">
      <w:pPr>
        <w:snapToGrid w:val="0"/>
        <w:spacing w:after="0" w:line="240" w:lineRule="auto"/>
        <w:jc w:val="both"/>
        <w:rPr>
          <w:b/>
          <w:bCs/>
          <w:u w:val="single"/>
        </w:rPr>
      </w:pPr>
      <w:r w:rsidRPr="006E7783">
        <w:rPr>
          <w:b/>
          <w:bCs/>
          <w:u w:val="single"/>
        </w:rPr>
        <w:t xml:space="preserve">Proposal: </w:t>
      </w:r>
      <w:r>
        <w:rPr>
          <w:b/>
          <w:bCs/>
          <w:u w:val="single"/>
        </w:rPr>
        <w:t>T</w:t>
      </w:r>
      <w:r w:rsidRPr="006E7783">
        <w:rPr>
          <w:b/>
          <w:bCs/>
          <w:u w:val="single"/>
        </w:rPr>
        <w:t xml:space="preserve">he procedures defined in TS 38.133 </w:t>
      </w:r>
      <w:r>
        <w:rPr>
          <w:b/>
          <w:bCs/>
          <w:u w:val="single"/>
        </w:rPr>
        <w:t xml:space="preserve">of resolving MG overlapping </w:t>
      </w:r>
      <w:r w:rsidRPr="006E7783">
        <w:rPr>
          <w:b/>
          <w:bCs/>
          <w:u w:val="single"/>
        </w:rPr>
        <w:t xml:space="preserve">remain applicable before determining the MG occasions for the applicability of the </w:t>
      </w:r>
      <w:r>
        <w:rPr>
          <w:b/>
          <w:bCs/>
          <w:u w:val="single"/>
        </w:rPr>
        <w:t>“</w:t>
      </w:r>
      <w:r w:rsidRPr="006E7783">
        <w:rPr>
          <w:rFonts w:eastAsiaTheme="minorEastAsia" w:hint="eastAsia"/>
          <w:b/>
          <w:iCs/>
          <w:u w:val="single"/>
          <w:lang w:eastAsia="zh-CN"/>
        </w:rPr>
        <w:t>M</w:t>
      </w:r>
      <w:r w:rsidRPr="006E7783">
        <w:rPr>
          <w:rFonts w:eastAsiaTheme="minorEastAsia"/>
          <w:b/>
          <w:iCs/>
          <w:u w:val="single"/>
          <w:lang w:eastAsia="zh-CN"/>
        </w:rPr>
        <w:t xml:space="preserve">easurement </w:t>
      </w:r>
      <w:r>
        <w:rPr>
          <w:rFonts w:eastAsiaTheme="minorEastAsia"/>
          <w:b/>
          <w:iCs/>
          <w:u w:val="single"/>
          <w:lang w:eastAsia="zh-CN"/>
        </w:rPr>
        <w:t>G</w:t>
      </w:r>
      <w:r w:rsidRPr="006E7783">
        <w:rPr>
          <w:rFonts w:eastAsiaTheme="minorEastAsia"/>
          <w:b/>
          <w:iCs/>
          <w:u w:val="single"/>
          <w:lang w:eastAsia="zh-CN"/>
        </w:rPr>
        <w:t xml:space="preserve">ap </w:t>
      </w:r>
      <w:r>
        <w:rPr>
          <w:rFonts w:eastAsiaTheme="minorEastAsia"/>
          <w:b/>
          <w:iCs/>
          <w:u w:val="single"/>
          <w:lang w:eastAsia="zh-CN"/>
        </w:rPr>
        <w:t>C</w:t>
      </w:r>
      <w:r w:rsidRPr="006E7783">
        <w:rPr>
          <w:rFonts w:eastAsiaTheme="minorEastAsia"/>
          <w:b/>
          <w:iCs/>
          <w:u w:val="single"/>
          <w:lang w:eastAsia="zh-CN"/>
        </w:rPr>
        <w:t>ancellation</w:t>
      </w:r>
      <w:r>
        <w:rPr>
          <w:rFonts w:eastAsiaTheme="minorEastAsia"/>
          <w:b/>
          <w:iCs/>
          <w:u w:val="single"/>
          <w:lang w:eastAsia="zh-CN"/>
        </w:rPr>
        <w:t>”</w:t>
      </w:r>
      <w:r w:rsidRPr="006E7783">
        <w:rPr>
          <w:rFonts w:eastAsiaTheme="minorEastAsia"/>
          <w:b/>
          <w:iCs/>
          <w:u w:val="single"/>
          <w:lang w:eastAsia="zh-CN"/>
        </w:rPr>
        <w:t xml:space="preserve"> field in the DCI format.</w:t>
      </w:r>
    </w:p>
    <w:p w14:paraId="4C4B6207" w14:textId="77777777" w:rsidR="003716D2" w:rsidRPr="003716D2" w:rsidRDefault="003716D2" w:rsidP="00E653A0">
      <w:pPr>
        <w:spacing w:after="0" w:line="240" w:lineRule="auto"/>
        <w:jc w:val="both"/>
        <w:rPr>
          <w:bCs/>
        </w:rPr>
      </w:pPr>
    </w:p>
    <w:p w14:paraId="64B6FB85" w14:textId="77777777" w:rsidR="00391855" w:rsidRPr="00E653A0" w:rsidRDefault="00391855" w:rsidP="00E653A0">
      <w:pPr>
        <w:spacing w:after="0" w:line="240" w:lineRule="auto"/>
        <w:jc w:val="both"/>
        <w:rPr>
          <w:b/>
        </w:rPr>
      </w:pPr>
    </w:p>
    <w:p w14:paraId="2E21889E" w14:textId="77777777" w:rsidR="000F699D" w:rsidRPr="00955133" w:rsidRDefault="00A213D3" w:rsidP="00C453DF">
      <w:pPr>
        <w:pStyle w:val="Heading1"/>
        <w:spacing w:before="0" w:after="60"/>
        <w:ind w:left="432" w:hanging="432"/>
        <w:jc w:val="both"/>
        <w:rPr>
          <w:rFonts w:cs="Arial"/>
          <w:sz w:val="32"/>
          <w:lang w:val="en-US" w:eastAsia="ko-KR"/>
        </w:rPr>
      </w:pPr>
      <w:r w:rsidRPr="00955133">
        <w:rPr>
          <w:rFonts w:cs="Arial"/>
          <w:sz w:val="32"/>
          <w:lang w:val="en-US" w:eastAsia="ko-KR"/>
        </w:rPr>
        <w:t>Conclusion</w:t>
      </w:r>
      <w:r w:rsidR="008E2FA7" w:rsidRPr="00955133">
        <w:rPr>
          <w:rFonts w:cs="Arial"/>
          <w:sz w:val="32"/>
          <w:lang w:val="en-US" w:eastAsia="ko-KR"/>
        </w:rPr>
        <w:t>s</w:t>
      </w:r>
      <w:bookmarkStart w:id="2" w:name="_GoBack"/>
      <w:bookmarkEnd w:id="2"/>
    </w:p>
    <w:p w14:paraId="41A54AB9" w14:textId="57BE0C7B" w:rsidR="00822B1E" w:rsidRDefault="00E2213C" w:rsidP="00822B1E">
      <w:pPr>
        <w:spacing w:after="0" w:line="240" w:lineRule="auto"/>
        <w:jc w:val="both"/>
        <w:rPr>
          <w:lang w:eastAsia="ko-KR"/>
        </w:rPr>
      </w:pPr>
      <w:r w:rsidRPr="001120A9">
        <w:rPr>
          <w:lang w:eastAsia="ko-KR"/>
        </w:rPr>
        <w:t>T</w:t>
      </w:r>
      <w:r w:rsidR="00BD756C" w:rsidRPr="001120A9">
        <w:rPr>
          <w:lang w:eastAsia="ko-KR"/>
        </w:rPr>
        <w:t xml:space="preserve">his </w:t>
      </w:r>
      <w:r w:rsidR="002D06BD">
        <w:rPr>
          <w:lang w:eastAsia="ko-KR"/>
        </w:rPr>
        <w:t xml:space="preserve">contribution </w:t>
      </w:r>
      <w:r w:rsidR="00122417">
        <w:rPr>
          <w:lang w:eastAsia="ko-KR"/>
        </w:rPr>
        <w:t xml:space="preserve">considered </w:t>
      </w:r>
      <w:r w:rsidR="00634C30">
        <w:rPr>
          <w:lang w:eastAsia="ko-KR"/>
        </w:rPr>
        <w:t xml:space="preserve">an </w:t>
      </w:r>
      <w:r w:rsidR="001F3929">
        <w:rPr>
          <w:rFonts w:eastAsia="SimSun"/>
          <w:lang w:eastAsia="zh-CN"/>
        </w:rPr>
        <w:t>outstanding discussion point on enabling Tx/Rx during RRM measurements for XR</w:t>
      </w:r>
      <w:r w:rsidR="00634C30">
        <w:rPr>
          <w:lang w:eastAsia="ko-KR"/>
        </w:rPr>
        <w:t xml:space="preserve"> and proposes the following</w:t>
      </w:r>
      <w:r w:rsidR="001F3929">
        <w:rPr>
          <w:lang w:eastAsia="ko-KR"/>
        </w:rPr>
        <w:t>.</w:t>
      </w:r>
    </w:p>
    <w:p w14:paraId="4BAE8406" w14:textId="77777777" w:rsidR="000C093E" w:rsidRDefault="000C093E" w:rsidP="00822B1E">
      <w:pPr>
        <w:spacing w:after="0" w:line="240" w:lineRule="auto"/>
        <w:jc w:val="both"/>
        <w:rPr>
          <w:lang w:eastAsia="ko-KR"/>
        </w:rPr>
      </w:pPr>
    </w:p>
    <w:p w14:paraId="66D32D1C" w14:textId="4C85A07B" w:rsidR="00634C30" w:rsidRPr="006E7783" w:rsidRDefault="00634C30" w:rsidP="00634C30">
      <w:pPr>
        <w:snapToGrid w:val="0"/>
        <w:spacing w:after="0" w:line="240" w:lineRule="auto"/>
        <w:jc w:val="both"/>
        <w:rPr>
          <w:b/>
          <w:bCs/>
          <w:u w:val="single"/>
        </w:rPr>
      </w:pPr>
      <w:r w:rsidRPr="006E7783">
        <w:rPr>
          <w:b/>
          <w:bCs/>
          <w:u w:val="single"/>
        </w:rPr>
        <w:t xml:space="preserve">Proposal: </w:t>
      </w:r>
      <w:r w:rsidR="00B717E1">
        <w:rPr>
          <w:b/>
          <w:bCs/>
          <w:u w:val="single"/>
        </w:rPr>
        <w:t>T</w:t>
      </w:r>
      <w:r w:rsidRPr="006E7783">
        <w:rPr>
          <w:b/>
          <w:bCs/>
          <w:u w:val="single"/>
        </w:rPr>
        <w:t xml:space="preserve">he procedures defined in TS 38.133 </w:t>
      </w:r>
      <w:r w:rsidR="00990F5C">
        <w:rPr>
          <w:b/>
          <w:bCs/>
          <w:u w:val="single"/>
        </w:rPr>
        <w:t xml:space="preserve">of resolving MG overlapping </w:t>
      </w:r>
      <w:r w:rsidRPr="006E7783">
        <w:rPr>
          <w:b/>
          <w:bCs/>
          <w:u w:val="single"/>
        </w:rPr>
        <w:t xml:space="preserve">remain applicable before determining the MG occasions for the applicability of the </w:t>
      </w:r>
      <w:r>
        <w:rPr>
          <w:b/>
          <w:bCs/>
          <w:u w:val="single"/>
        </w:rPr>
        <w:t>“</w:t>
      </w:r>
      <w:r w:rsidRPr="006E7783">
        <w:rPr>
          <w:rFonts w:eastAsiaTheme="minorEastAsia" w:hint="eastAsia"/>
          <w:b/>
          <w:iCs/>
          <w:u w:val="single"/>
          <w:lang w:eastAsia="zh-CN"/>
        </w:rPr>
        <w:t>M</w:t>
      </w:r>
      <w:r w:rsidRPr="006E7783">
        <w:rPr>
          <w:rFonts w:eastAsiaTheme="minorEastAsia"/>
          <w:b/>
          <w:iCs/>
          <w:u w:val="single"/>
          <w:lang w:eastAsia="zh-CN"/>
        </w:rPr>
        <w:t xml:space="preserve">easurement </w:t>
      </w:r>
      <w:r>
        <w:rPr>
          <w:rFonts w:eastAsiaTheme="minorEastAsia"/>
          <w:b/>
          <w:iCs/>
          <w:u w:val="single"/>
          <w:lang w:eastAsia="zh-CN"/>
        </w:rPr>
        <w:t>G</w:t>
      </w:r>
      <w:r w:rsidRPr="006E7783">
        <w:rPr>
          <w:rFonts w:eastAsiaTheme="minorEastAsia"/>
          <w:b/>
          <w:iCs/>
          <w:u w:val="single"/>
          <w:lang w:eastAsia="zh-CN"/>
        </w:rPr>
        <w:t xml:space="preserve">ap </w:t>
      </w:r>
      <w:r>
        <w:rPr>
          <w:rFonts w:eastAsiaTheme="minorEastAsia"/>
          <w:b/>
          <w:iCs/>
          <w:u w:val="single"/>
          <w:lang w:eastAsia="zh-CN"/>
        </w:rPr>
        <w:t>C</w:t>
      </w:r>
      <w:r w:rsidRPr="006E7783">
        <w:rPr>
          <w:rFonts w:eastAsiaTheme="minorEastAsia"/>
          <w:b/>
          <w:iCs/>
          <w:u w:val="single"/>
          <w:lang w:eastAsia="zh-CN"/>
        </w:rPr>
        <w:t>ancellation</w:t>
      </w:r>
      <w:r>
        <w:rPr>
          <w:rFonts w:eastAsiaTheme="minorEastAsia"/>
          <w:b/>
          <w:iCs/>
          <w:u w:val="single"/>
          <w:lang w:eastAsia="zh-CN"/>
        </w:rPr>
        <w:t>”</w:t>
      </w:r>
      <w:r w:rsidRPr="006E7783">
        <w:rPr>
          <w:rFonts w:eastAsiaTheme="minorEastAsia"/>
          <w:b/>
          <w:iCs/>
          <w:u w:val="single"/>
          <w:lang w:eastAsia="zh-CN"/>
        </w:rPr>
        <w:t xml:space="preserve"> field in the DCI format.</w:t>
      </w:r>
    </w:p>
    <w:p w14:paraId="1A2F3108" w14:textId="56AD5FBD" w:rsidR="00185A02" w:rsidRDefault="00185A02" w:rsidP="00CC52CE">
      <w:pPr>
        <w:spacing w:after="0" w:line="240" w:lineRule="auto"/>
        <w:jc w:val="both"/>
        <w:rPr>
          <w:lang w:eastAsia="ko-KR"/>
        </w:rPr>
      </w:pPr>
    </w:p>
    <w:p w14:paraId="13F2149F" w14:textId="77777777" w:rsidR="00E858EC" w:rsidRPr="00915EF3" w:rsidRDefault="00E858EC" w:rsidP="00CC52CE">
      <w:pPr>
        <w:spacing w:after="0" w:line="240" w:lineRule="auto"/>
        <w:jc w:val="both"/>
        <w:rPr>
          <w:b/>
        </w:rPr>
      </w:pPr>
    </w:p>
    <w:p w14:paraId="032A9E8A" w14:textId="17C751B2" w:rsidR="009B6453" w:rsidRPr="00955133" w:rsidRDefault="00122417" w:rsidP="00C453DF">
      <w:pPr>
        <w:pStyle w:val="Heading1"/>
        <w:spacing w:before="0" w:after="60"/>
        <w:ind w:left="432" w:hanging="432"/>
        <w:jc w:val="both"/>
        <w:rPr>
          <w:rFonts w:cs="Arial"/>
          <w:sz w:val="32"/>
          <w:lang w:val="en-US" w:eastAsia="ko-KR"/>
        </w:rPr>
      </w:pPr>
      <w:r w:rsidRPr="00955133">
        <w:rPr>
          <w:rFonts w:cs="Arial"/>
          <w:sz w:val="32"/>
          <w:lang w:val="en-US" w:eastAsia="ko-KR"/>
        </w:rPr>
        <w:t>References</w:t>
      </w:r>
    </w:p>
    <w:p w14:paraId="01630F82" w14:textId="65F74E1A" w:rsidR="000A7358" w:rsidRPr="006F386B" w:rsidRDefault="000A7358" w:rsidP="000A7358">
      <w:pPr>
        <w:pStyle w:val="ListParagraph"/>
        <w:widowControl w:val="0"/>
        <w:numPr>
          <w:ilvl w:val="0"/>
          <w:numId w:val="27"/>
        </w:numPr>
        <w:spacing w:after="120" w:line="240" w:lineRule="auto"/>
        <w:jc w:val="both"/>
        <w:rPr>
          <w:rFonts w:ascii="Times New Roman" w:hAnsi="Times New Roman"/>
          <w:sz w:val="20"/>
          <w:szCs w:val="20"/>
        </w:rPr>
      </w:pPr>
      <w:bookmarkStart w:id="3" w:name="_Ref162896918"/>
      <w:r>
        <w:rPr>
          <w:rFonts w:ascii="Times New Roman" w:hAnsi="Times New Roman"/>
          <w:sz w:val="20"/>
          <w:szCs w:val="20"/>
          <w:lang w:val="en-US"/>
        </w:rPr>
        <w:t>RAN1#1</w:t>
      </w:r>
      <w:r w:rsidR="00192607">
        <w:rPr>
          <w:rFonts w:ascii="Times New Roman" w:hAnsi="Times New Roman"/>
          <w:sz w:val="20"/>
          <w:szCs w:val="20"/>
          <w:lang w:val="en-US"/>
        </w:rPr>
        <w:t>20</w:t>
      </w:r>
      <w:r>
        <w:rPr>
          <w:rFonts w:ascii="Times New Roman" w:hAnsi="Times New Roman"/>
          <w:sz w:val="20"/>
          <w:szCs w:val="20"/>
          <w:lang w:val="en-US"/>
        </w:rPr>
        <w:t xml:space="preserve"> </w:t>
      </w:r>
      <w:r w:rsidRPr="00AB2D12">
        <w:rPr>
          <w:rFonts w:ascii="Times New Roman" w:hAnsi="Times New Roman"/>
          <w:sz w:val="20"/>
          <w:szCs w:val="20"/>
        </w:rPr>
        <w:t>Chair</w:t>
      </w:r>
      <w:r>
        <w:rPr>
          <w:rFonts w:ascii="Times New Roman" w:hAnsi="Times New Roman"/>
          <w:sz w:val="20"/>
          <w:szCs w:val="20"/>
          <w:lang w:val="en-US"/>
        </w:rPr>
        <w:t>man</w:t>
      </w:r>
      <w:r w:rsidRPr="00AB2D12">
        <w:rPr>
          <w:rFonts w:ascii="Times New Roman" w:hAnsi="Times New Roman"/>
          <w:sz w:val="20"/>
          <w:szCs w:val="20"/>
        </w:rPr>
        <w:t xml:space="preserve"> notes </w:t>
      </w:r>
      <w:bookmarkEnd w:id="3"/>
    </w:p>
    <w:p w14:paraId="3674224C" w14:textId="4DC11B01" w:rsidR="000A7358" w:rsidRPr="00192607" w:rsidRDefault="00192607" w:rsidP="000A7358">
      <w:pPr>
        <w:pStyle w:val="ListParagraph"/>
        <w:widowControl w:val="0"/>
        <w:numPr>
          <w:ilvl w:val="0"/>
          <w:numId w:val="27"/>
        </w:numPr>
        <w:spacing w:after="120" w:line="240" w:lineRule="auto"/>
        <w:jc w:val="both"/>
        <w:rPr>
          <w:rFonts w:ascii="Times New Roman" w:hAnsi="Times New Roman"/>
          <w:sz w:val="20"/>
          <w:szCs w:val="20"/>
        </w:rPr>
      </w:pPr>
      <w:r w:rsidRPr="00192607">
        <w:rPr>
          <w:rFonts w:ascii="Times New Roman" w:hAnsi="Times New Roman"/>
          <w:sz w:val="20"/>
          <w:szCs w:val="20"/>
        </w:rPr>
        <w:t>R1-2501531</w:t>
      </w:r>
      <w:r w:rsidR="000A7358" w:rsidRPr="00192607">
        <w:rPr>
          <w:rFonts w:ascii="Times New Roman" w:hAnsi="Times New Roman"/>
          <w:sz w:val="20"/>
          <w:szCs w:val="20"/>
          <w:lang w:val="en-US" w:eastAsia="x-none"/>
        </w:rPr>
        <w:t>, “</w:t>
      </w:r>
      <w:r w:rsidR="000A7358" w:rsidRPr="00192607">
        <w:rPr>
          <w:rFonts w:ascii="Times New Roman" w:hAnsi="Times New Roman"/>
          <w:sz w:val="20"/>
          <w:szCs w:val="20"/>
          <w:lang w:eastAsia="x-none"/>
        </w:rPr>
        <w:t>Moderator summary #</w:t>
      </w:r>
      <w:r w:rsidRPr="00192607">
        <w:rPr>
          <w:rFonts w:ascii="Times New Roman" w:hAnsi="Times New Roman"/>
          <w:sz w:val="20"/>
          <w:szCs w:val="20"/>
          <w:lang w:val="en-US" w:eastAsia="x-none"/>
        </w:rPr>
        <w:t>2</w:t>
      </w:r>
      <w:r w:rsidR="000A7358" w:rsidRPr="00192607">
        <w:rPr>
          <w:rFonts w:ascii="Times New Roman" w:hAnsi="Times New Roman"/>
          <w:sz w:val="20"/>
          <w:szCs w:val="20"/>
          <w:lang w:eastAsia="x-none"/>
        </w:rPr>
        <w:t xml:space="preserve"> - Enabling TX/RX for XR during RRM measurements</w:t>
      </w:r>
      <w:r w:rsidR="000A7358" w:rsidRPr="00192607">
        <w:rPr>
          <w:rFonts w:ascii="Times New Roman" w:hAnsi="Times New Roman"/>
          <w:sz w:val="20"/>
          <w:szCs w:val="20"/>
          <w:lang w:val="en-US" w:eastAsia="x-none"/>
        </w:rPr>
        <w:t>”</w:t>
      </w:r>
    </w:p>
    <w:p w14:paraId="27D19E83" w14:textId="3FBAEEAC" w:rsidR="000A7358" w:rsidRPr="00B50364" w:rsidRDefault="000A7358" w:rsidP="000A7358">
      <w:pPr>
        <w:widowControl w:val="0"/>
        <w:spacing w:after="60" w:line="240" w:lineRule="auto"/>
        <w:jc w:val="both"/>
      </w:pPr>
    </w:p>
    <w:sectPr w:rsidR="000A7358" w:rsidRPr="00B50364"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E92264" w14:textId="77777777" w:rsidR="00EC4AB6" w:rsidRDefault="00EC4AB6">
      <w:r>
        <w:separator/>
      </w:r>
    </w:p>
  </w:endnote>
  <w:endnote w:type="continuationSeparator" w:id="0">
    <w:p w14:paraId="19D15400" w14:textId="77777777" w:rsidR="00EC4AB6" w:rsidRDefault="00EC4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38E30" w14:textId="34D4362E" w:rsidR="00AC3D53" w:rsidRDefault="00AC3D53">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B87DBF">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554BB1" w14:textId="77777777" w:rsidR="00EC4AB6" w:rsidRDefault="00EC4AB6">
      <w:r>
        <w:separator/>
      </w:r>
    </w:p>
  </w:footnote>
  <w:footnote w:type="continuationSeparator" w:id="0">
    <w:p w14:paraId="625ABBBF" w14:textId="77777777" w:rsidR="00EC4AB6" w:rsidRDefault="00EC4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8A64FD"/>
    <w:multiLevelType w:val="hybridMultilevel"/>
    <w:tmpl w:val="B3E628D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E9597A"/>
    <w:multiLevelType w:val="hybridMultilevel"/>
    <w:tmpl w:val="BE64B1D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9400576"/>
    <w:multiLevelType w:val="hybridMultilevel"/>
    <w:tmpl w:val="515460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CC62E1"/>
    <w:multiLevelType w:val="multilevel"/>
    <w:tmpl w:val="0ECC62E1"/>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8D2E90"/>
    <w:multiLevelType w:val="multilevel"/>
    <w:tmpl w:val="FB2A1AE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7C76E1"/>
    <w:multiLevelType w:val="hybridMultilevel"/>
    <w:tmpl w:val="9B3CBE5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1417750"/>
    <w:multiLevelType w:val="multilevel"/>
    <w:tmpl w:val="A9BE4B14"/>
    <w:lvl w:ilvl="0">
      <w:start w:val="1"/>
      <w:numFmt w:val="decimal"/>
      <w:lvlText w:val="%1)"/>
      <w:lvlJc w:val="left"/>
      <w:pPr>
        <w:ind w:left="420" w:hanging="420"/>
      </w:pPr>
      <w:rPr>
        <w:rFonts w:hint="default"/>
      </w:rPr>
    </w:lvl>
    <w:lvl w:ilvl="1">
      <w:start w:val="1"/>
      <w:numFmt w:val="decimal"/>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438"/>
        </w:tabs>
        <w:ind w:left="438" w:hanging="864"/>
      </w:pPr>
    </w:lvl>
    <w:lvl w:ilvl="4">
      <w:start w:val="1"/>
      <w:numFmt w:val="decimal"/>
      <w:pStyle w:val="Heading5"/>
      <w:lvlText w:val="%1.%2.%3.%4.%5"/>
      <w:lvlJc w:val="left"/>
      <w:pPr>
        <w:tabs>
          <w:tab w:val="num" w:pos="582"/>
        </w:tabs>
        <w:ind w:left="582" w:hanging="1008"/>
      </w:pPr>
    </w:lvl>
    <w:lvl w:ilvl="5">
      <w:start w:val="1"/>
      <w:numFmt w:val="decimal"/>
      <w:pStyle w:val="Heading6"/>
      <w:lvlText w:val="%1.%2.%3.%4.%5.%6"/>
      <w:lvlJc w:val="left"/>
      <w:pPr>
        <w:tabs>
          <w:tab w:val="num" w:pos="726"/>
        </w:tabs>
        <w:ind w:left="726" w:hanging="1152"/>
      </w:pPr>
    </w:lvl>
    <w:lvl w:ilvl="6">
      <w:start w:val="1"/>
      <w:numFmt w:val="decimal"/>
      <w:pStyle w:val="Heading7"/>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13" w15:restartNumberingAfterBreak="0">
    <w:nsid w:val="26B2282B"/>
    <w:multiLevelType w:val="multilevel"/>
    <w:tmpl w:val="58CE3888"/>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tentative="1">
      <w:numFmt w:val="decimal"/>
      <w:lvlText w:val="%3."/>
      <w:lvlJc w:val="left"/>
      <w:pPr>
        <w:tabs>
          <w:tab w:val="num" w:pos="2084"/>
        </w:tabs>
        <w:ind w:left="2084" w:hanging="360"/>
      </w:pPr>
    </w:lvl>
    <w:lvl w:ilvl="3" w:tentative="1">
      <w:numFmt w:val="decimal"/>
      <w:lvlText w:val="%4."/>
      <w:lvlJc w:val="left"/>
      <w:pPr>
        <w:tabs>
          <w:tab w:val="num" w:pos="2804"/>
        </w:tabs>
        <w:ind w:left="2804" w:hanging="360"/>
      </w:pPr>
    </w:lvl>
    <w:lvl w:ilvl="4" w:tentative="1">
      <w:numFmt w:val="decimal"/>
      <w:lvlText w:val="%5."/>
      <w:lvlJc w:val="left"/>
      <w:pPr>
        <w:tabs>
          <w:tab w:val="num" w:pos="3524"/>
        </w:tabs>
        <w:ind w:left="3524" w:hanging="360"/>
      </w:pPr>
    </w:lvl>
    <w:lvl w:ilvl="5" w:tentative="1">
      <w:numFmt w:val="decimal"/>
      <w:lvlText w:val="%6."/>
      <w:lvlJc w:val="left"/>
      <w:pPr>
        <w:tabs>
          <w:tab w:val="num" w:pos="4244"/>
        </w:tabs>
        <w:ind w:left="4244" w:hanging="360"/>
      </w:pPr>
    </w:lvl>
    <w:lvl w:ilvl="6" w:tentative="1">
      <w:numFmt w:val="decimal"/>
      <w:lvlText w:val="%7."/>
      <w:lvlJc w:val="left"/>
      <w:pPr>
        <w:tabs>
          <w:tab w:val="num" w:pos="4964"/>
        </w:tabs>
        <w:ind w:left="4964" w:hanging="360"/>
      </w:pPr>
    </w:lvl>
    <w:lvl w:ilvl="7" w:tentative="1">
      <w:numFmt w:val="decimal"/>
      <w:lvlText w:val="%8."/>
      <w:lvlJc w:val="left"/>
      <w:pPr>
        <w:tabs>
          <w:tab w:val="num" w:pos="5684"/>
        </w:tabs>
        <w:ind w:left="5684" w:hanging="360"/>
      </w:pPr>
    </w:lvl>
    <w:lvl w:ilvl="8" w:tentative="1">
      <w:numFmt w:val="decimal"/>
      <w:lvlText w:val="%9."/>
      <w:lvlJc w:val="left"/>
      <w:pPr>
        <w:tabs>
          <w:tab w:val="num" w:pos="6404"/>
        </w:tabs>
        <w:ind w:left="6404" w:hanging="36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291D71"/>
    <w:multiLevelType w:val="multilevel"/>
    <w:tmpl w:val="4D2873F8"/>
    <w:lvl w:ilvl="0">
      <w:start w:val="1"/>
      <w:numFmt w:val="decimal"/>
      <w:pStyle w:val="Heading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6" w15:restartNumberingAfterBreak="0">
    <w:nsid w:val="378072DE"/>
    <w:multiLevelType w:val="hybridMultilevel"/>
    <w:tmpl w:val="B3E628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8"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541175"/>
    <w:multiLevelType w:val="multilevel"/>
    <w:tmpl w:val="615411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F74F0A"/>
    <w:multiLevelType w:val="hybridMultilevel"/>
    <w:tmpl w:val="232840C4"/>
    <w:lvl w:ilvl="0" w:tplc="1D4442B2">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4AD48C8"/>
    <w:multiLevelType w:val="singleLevel"/>
    <w:tmpl w:val="64AD48C8"/>
    <w:lvl w:ilvl="0">
      <w:start w:val="1"/>
      <w:numFmt w:val="bullet"/>
      <w:lvlText w:val=""/>
      <w:lvlJc w:val="left"/>
      <w:pPr>
        <w:ind w:left="420" w:hanging="420"/>
      </w:pPr>
      <w:rPr>
        <w:rFonts w:ascii="Wingdings" w:hAnsi="Wingdings" w:hint="default"/>
        <w:sz w:val="16"/>
      </w:rPr>
    </w:lvl>
  </w:abstractNum>
  <w:abstractNum w:abstractNumId="2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61152A"/>
    <w:multiLevelType w:val="hybridMultilevel"/>
    <w:tmpl w:val="3760B8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6753FAF"/>
    <w:multiLevelType w:val="hybridMultilevel"/>
    <w:tmpl w:val="A54036A6"/>
    <w:lvl w:ilvl="0" w:tplc="F3D87000">
      <w:start w:val="1"/>
      <w:numFmt w:val="bullet"/>
      <w:lvlText w:val="•"/>
      <w:lvlJc w:val="left"/>
      <w:pPr>
        <w:tabs>
          <w:tab w:val="num" w:pos="360"/>
        </w:tabs>
        <w:ind w:left="360" w:hanging="360"/>
      </w:pPr>
      <w:rPr>
        <w:rFonts w:ascii="Arial" w:hAnsi="Arial" w:hint="default"/>
      </w:rPr>
    </w:lvl>
    <w:lvl w:ilvl="1" w:tplc="2E5AC320" w:tentative="1">
      <w:start w:val="1"/>
      <w:numFmt w:val="bullet"/>
      <w:lvlText w:val="•"/>
      <w:lvlJc w:val="left"/>
      <w:pPr>
        <w:tabs>
          <w:tab w:val="num" w:pos="1080"/>
        </w:tabs>
        <w:ind w:left="1080" w:hanging="360"/>
      </w:pPr>
      <w:rPr>
        <w:rFonts w:ascii="Arial" w:hAnsi="Arial" w:hint="default"/>
      </w:rPr>
    </w:lvl>
    <w:lvl w:ilvl="2" w:tplc="2B48E60C" w:tentative="1">
      <w:start w:val="1"/>
      <w:numFmt w:val="bullet"/>
      <w:lvlText w:val="•"/>
      <w:lvlJc w:val="left"/>
      <w:pPr>
        <w:tabs>
          <w:tab w:val="num" w:pos="1800"/>
        </w:tabs>
        <w:ind w:left="1800" w:hanging="360"/>
      </w:pPr>
      <w:rPr>
        <w:rFonts w:ascii="Arial" w:hAnsi="Arial" w:hint="default"/>
      </w:rPr>
    </w:lvl>
    <w:lvl w:ilvl="3" w:tplc="112E6290" w:tentative="1">
      <w:start w:val="1"/>
      <w:numFmt w:val="bullet"/>
      <w:lvlText w:val="•"/>
      <w:lvlJc w:val="left"/>
      <w:pPr>
        <w:tabs>
          <w:tab w:val="num" w:pos="2520"/>
        </w:tabs>
        <w:ind w:left="2520" w:hanging="360"/>
      </w:pPr>
      <w:rPr>
        <w:rFonts w:ascii="Arial" w:hAnsi="Arial" w:hint="default"/>
      </w:rPr>
    </w:lvl>
    <w:lvl w:ilvl="4" w:tplc="8BBA01A6" w:tentative="1">
      <w:start w:val="1"/>
      <w:numFmt w:val="bullet"/>
      <w:lvlText w:val="•"/>
      <w:lvlJc w:val="left"/>
      <w:pPr>
        <w:tabs>
          <w:tab w:val="num" w:pos="3240"/>
        </w:tabs>
        <w:ind w:left="3240" w:hanging="360"/>
      </w:pPr>
      <w:rPr>
        <w:rFonts w:ascii="Arial" w:hAnsi="Arial" w:hint="default"/>
      </w:rPr>
    </w:lvl>
    <w:lvl w:ilvl="5" w:tplc="79621996" w:tentative="1">
      <w:start w:val="1"/>
      <w:numFmt w:val="bullet"/>
      <w:lvlText w:val="•"/>
      <w:lvlJc w:val="left"/>
      <w:pPr>
        <w:tabs>
          <w:tab w:val="num" w:pos="3960"/>
        </w:tabs>
        <w:ind w:left="3960" w:hanging="360"/>
      </w:pPr>
      <w:rPr>
        <w:rFonts w:ascii="Arial" w:hAnsi="Arial" w:hint="default"/>
      </w:rPr>
    </w:lvl>
    <w:lvl w:ilvl="6" w:tplc="FA461A12" w:tentative="1">
      <w:start w:val="1"/>
      <w:numFmt w:val="bullet"/>
      <w:lvlText w:val="•"/>
      <w:lvlJc w:val="left"/>
      <w:pPr>
        <w:tabs>
          <w:tab w:val="num" w:pos="4680"/>
        </w:tabs>
        <w:ind w:left="4680" w:hanging="360"/>
      </w:pPr>
      <w:rPr>
        <w:rFonts w:ascii="Arial" w:hAnsi="Arial" w:hint="default"/>
      </w:rPr>
    </w:lvl>
    <w:lvl w:ilvl="7" w:tplc="782C9DB6" w:tentative="1">
      <w:start w:val="1"/>
      <w:numFmt w:val="bullet"/>
      <w:lvlText w:val="•"/>
      <w:lvlJc w:val="left"/>
      <w:pPr>
        <w:tabs>
          <w:tab w:val="num" w:pos="5400"/>
        </w:tabs>
        <w:ind w:left="5400" w:hanging="360"/>
      </w:pPr>
      <w:rPr>
        <w:rFonts w:ascii="Arial" w:hAnsi="Arial" w:hint="default"/>
      </w:rPr>
    </w:lvl>
    <w:lvl w:ilvl="8" w:tplc="D98A1976"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68704B"/>
    <w:multiLevelType w:val="hybridMultilevel"/>
    <w:tmpl w:val="8B1C30F6"/>
    <w:lvl w:ilvl="0" w:tplc="CE16C8F8">
      <w:start w:val="1"/>
      <w:numFmt w:val="decimal"/>
      <w:lvlText w:val="[%1]"/>
      <w:lvlJc w:val="left"/>
      <w:pPr>
        <w:tabs>
          <w:tab w:val="num" w:pos="420"/>
        </w:tabs>
        <w:ind w:left="420" w:hanging="420"/>
      </w:pPr>
      <w:rPr>
        <w:rFonts w:hint="eastAsia"/>
        <w:sz w:val="20"/>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2"/>
  </w:num>
  <w:num w:numId="2">
    <w:abstractNumId w:val="28"/>
  </w:num>
  <w:num w:numId="3">
    <w:abstractNumId w:val="14"/>
  </w:num>
  <w:num w:numId="4">
    <w:abstractNumId w:val="18"/>
  </w:num>
  <w:num w:numId="5">
    <w:abstractNumId w:val="8"/>
  </w:num>
  <w:num w:numId="6">
    <w:abstractNumId w:val="25"/>
  </w:num>
  <w:num w:numId="7">
    <w:abstractNumId w:val="15"/>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7"/>
  </w:num>
  <w:num w:numId="10">
    <w:abstractNumId w:val="16"/>
  </w:num>
  <w:num w:numId="11">
    <w:abstractNumId w:val="2"/>
  </w:num>
  <w:num w:numId="12">
    <w:abstractNumId w:val="13"/>
  </w:num>
  <w:num w:numId="13">
    <w:abstractNumId w:val="22"/>
  </w:num>
  <w:num w:numId="14">
    <w:abstractNumId w:val="4"/>
  </w:num>
  <w:num w:numId="15">
    <w:abstractNumId w:val="24"/>
  </w:num>
  <w:num w:numId="16">
    <w:abstractNumId w:val="26"/>
  </w:num>
  <w:num w:numId="17">
    <w:abstractNumId w:val="23"/>
  </w:num>
  <w:num w:numId="18">
    <w:abstractNumId w:val="21"/>
  </w:num>
  <w:num w:numId="19">
    <w:abstractNumId w:val="7"/>
  </w:num>
  <w:num w:numId="20">
    <w:abstractNumId w:val="17"/>
  </w:num>
  <w:num w:numId="21">
    <w:abstractNumId w:val="3"/>
  </w:num>
  <w:num w:numId="22">
    <w:abstractNumId w:val="9"/>
  </w:num>
  <w:num w:numId="23">
    <w:abstractNumId w:val="10"/>
  </w:num>
  <w:num w:numId="24">
    <w:abstractNumId w:val="19"/>
  </w:num>
  <w:num w:numId="25">
    <w:abstractNumId w:val="5"/>
  </w:num>
  <w:num w:numId="26">
    <w:abstractNumId w:val="20"/>
  </w:num>
  <w:num w:numId="27">
    <w:abstractNumId w:val="29"/>
  </w:num>
  <w:num w:numId="28">
    <w:abstractNumId w:val="6"/>
  </w:num>
  <w:num w:numId="2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D9"/>
    <w:rsid w:val="00003FE7"/>
    <w:rsid w:val="0000412D"/>
    <w:rsid w:val="0000415C"/>
    <w:rsid w:val="00004315"/>
    <w:rsid w:val="000043E8"/>
    <w:rsid w:val="0000441C"/>
    <w:rsid w:val="000045EC"/>
    <w:rsid w:val="00004603"/>
    <w:rsid w:val="0000465A"/>
    <w:rsid w:val="00004772"/>
    <w:rsid w:val="0000481F"/>
    <w:rsid w:val="00004A8B"/>
    <w:rsid w:val="00004B7B"/>
    <w:rsid w:val="00004C77"/>
    <w:rsid w:val="00004D00"/>
    <w:rsid w:val="00004D44"/>
    <w:rsid w:val="00004F75"/>
    <w:rsid w:val="0000521D"/>
    <w:rsid w:val="00005681"/>
    <w:rsid w:val="000056B2"/>
    <w:rsid w:val="00005B82"/>
    <w:rsid w:val="00005D4D"/>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4D5"/>
    <w:rsid w:val="00055809"/>
    <w:rsid w:val="00055DC2"/>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793"/>
    <w:rsid w:val="000819DA"/>
    <w:rsid w:val="00081DDE"/>
    <w:rsid w:val="00081EA7"/>
    <w:rsid w:val="00081F23"/>
    <w:rsid w:val="00082149"/>
    <w:rsid w:val="00082208"/>
    <w:rsid w:val="0008275D"/>
    <w:rsid w:val="000827DE"/>
    <w:rsid w:val="0008282A"/>
    <w:rsid w:val="00082BD1"/>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358"/>
    <w:rsid w:val="000A74F6"/>
    <w:rsid w:val="000A76D1"/>
    <w:rsid w:val="000A76DF"/>
    <w:rsid w:val="000A7947"/>
    <w:rsid w:val="000A7952"/>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C0"/>
    <w:rsid w:val="000D7D5C"/>
    <w:rsid w:val="000D7D61"/>
    <w:rsid w:val="000D7EF6"/>
    <w:rsid w:val="000D7FB2"/>
    <w:rsid w:val="000D7FE6"/>
    <w:rsid w:val="000E0383"/>
    <w:rsid w:val="000E0393"/>
    <w:rsid w:val="000E0578"/>
    <w:rsid w:val="000E0768"/>
    <w:rsid w:val="000E07AB"/>
    <w:rsid w:val="000E07DB"/>
    <w:rsid w:val="000E0BD0"/>
    <w:rsid w:val="000E0C22"/>
    <w:rsid w:val="000E0C47"/>
    <w:rsid w:val="000E0D05"/>
    <w:rsid w:val="000E105D"/>
    <w:rsid w:val="000E1063"/>
    <w:rsid w:val="000E12EE"/>
    <w:rsid w:val="000E1725"/>
    <w:rsid w:val="000E19DE"/>
    <w:rsid w:val="000E1A22"/>
    <w:rsid w:val="000E1CB4"/>
    <w:rsid w:val="000E1CC2"/>
    <w:rsid w:val="000E1EB5"/>
    <w:rsid w:val="000E1EBE"/>
    <w:rsid w:val="000E1F4F"/>
    <w:rsid w:val="000E1FD2"/>
    <w:rsid w:val="000E229B"/>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EF9"/>
    <w:rsid w:val="000F5034"/>
    <w:rsid w:val="000F5077"/>
    <w:rsid w:val="000F51AB"/>
    <w:rsid w:val="000F51FC"/>
    <w:rsid w:val="000F52A8"/>
    <w:rsid w:val="000F5497"/>
    <w:rsid w:val="000F54A0"/>
    <w:rsid w:val="000F5653"/>
    <w:rsid w:val="000F586E"/>
    <w:rsid w:val="000F599A"/>
    <w:rsid w:val="000F5A5D"/>
    <w:rsid w:val="000F5A5F"/>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63C"/>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BC"/>
    <w:rsid w:val="001257E7"/>
    <w:rsid w:val="00125B5D"/>
    <w:rsid w:val="00125BD9"/>
    <w:rsid w:val="00125E8A"/>
    <w:rsid w:val="00125EF1"/>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CA4"/>
    <w:rsid w:val="00134CF8"/>
    <w:rsid w:val="00134DE7"/>
    <w:rsid w:val="00134E2B"/>
    <w:rsid w:val="00134E76"/>
    <w:rsid w:val="00134F93"/>
    <w:rsid w:val="0013518D"/>
    <w:rsid w:val="001352FD"/>
    <w:rsid w:val="0013537B"/>
    <w:rsid w:val="00135484"/>
    <w:rsid w:val="001354BE"/>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6CB"/>
    <w:rsid w:val="001716DC"/>
    <w:rsid w:val="001717EF"/>
    <w:rsid w:val="00171D49"/>
    <w:rsid w:val="00171D58"/>
    <w:rsid w:val="00171E18"/>
    <w:rsid w:val="00171E64"/>
    <w:rsid w:val="00172063"/>
    <w:rsid w:val="00172132"/>
    <w:rsid w:val="00172318"/>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0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929"/>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BE"/>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85F"/>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E24"/>
    <w:rsid w:val="00255E71"/>
    <w:rsid w:val="0025609F"/>
    <w:rsid w:val="00256143"/>
    <w:rsid w:val="0025638F"/>
    <w:rsid w:val="0025646E"/>
    <w:rsid w:val="00256552"/>
    <w:rsid w:val="00256599"/>
    <w:rsid w:val="002566A7"/>
    <w:rsid w:val="002566EC"/>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D6"/>
    <w:rsid w:val="002E1112"/>
    <w:rsid w:val="002E1239"/>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B2"/>
    <w:rsid w:val="00305D98"/>
    <w:rsid w:val="00305DDB"/>
    <w:rsid w:val="00306012"/>
    <w:rsid w:val="00306076"/>
    <w:rsid w:val="0030625A"/>
    <w:rsid w:val="00306482"/>
    <w:rsid w:val="003064BD"/>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466"/>
    <w:rsid w:val="00336674"/>
    <w:rsid w:val="003366CC"/>
    <w:rsid w:val="003368D6"/>
    <w:rsid w:val="00336B3F"/>
    <w:rsid w:val="0033713F"/>
    <w:rsid w:val="003372FB"/>
    <w:rsid w:val="003373D5"/>
    <w:rsid w:val="003375F2"/>
    <w:rsid w:val="00337742"/>
    <w:rsid w:val="00337863"/>
    <w:rsid w:val="00337A59"/>
    <w:rsid w:val="00337C54"/>
    <w:rsid w:val="00337C8C"/>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AB2"/>
    <w:rsid w:val="00360B54"/>
    <w:rsid w:val="00360DD6"/>
    <w:rsid w:val="00360E0A"/>
    <w:rsid w:val="00360E49"/>
    <w:rsid w:val="00360FE2"/>
    <w:rsid w:val="003613B2"/>
    <w:rsid w:val="003614B9"/>
    <w:rsid w:val="003616D8"/>
    <w:rsid w:val="00361742"/>
    <w:rsid w:val="003618AB"/>
    <w:rsid w:val="003618EE"/>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297"/>
    <w:rsid w:val="003942F1"/>
    <w:rsid w:val="00394355"/>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DFB"/>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A4E"/>
    <w:rsid w:val="00403B0E"/>
    <w:rsid w:val="00403BC0"/>
    <w:rsid w:val="00403C00"/>
    <w:rsid w:val="00403C69"/>
    <w:rsid w:val="00403CC6"/>
    <w:rsid w:val="00403ED7"/>
    <w:rsid w:val="00403F87"/>
    <w:rsid w:val="00403FD7"/>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857"/>
    <w:rsid w:val="0043388B"/>
    <w:rsid w:val="004339DA"/>
    <w:rsid w:val="004339E7"/>
    <w:rsid w:val="00433A65"/>
    <w:rsid w:val="00433C01"/>
    <w:rsid w:val="00433D68"/>
    <w:rsid w:val="00433DAA"/>
    <w:rsid w:val="004340B8"/>
    <w:rsid w:val="004340E4"/>
    <w:rsid w:val="00434671"/>
    <w:rsid w:val="0043472D"/>
    <w:rsid w:val="004347A0"/>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AC1"/>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7FE"/>
    <w:rsid w:val="004D287E"/>
    <w:rsid w:val="004D28C2"/>
    <w:rsid w:val="004D29D9"/>
    <w:rsid w:val="004D2E8F"/>
    <w:rsid w:val="004D3084"/>
    <w:rsid w:val="004D3096"/>
    <w:rsid w:val="004D373F"/>
    <w:rsid w:val="004D3752"/>
    <w:rsid w:val="004D37E7"/>
    <w:rsid w:val="004D3807"/>
    <w:rsid w:val="004D3872"/>
    <w:rsid w:val="004D394D"/>
    <w:rsid w:val="004D3E88"/>
    <w:rsid w:val="004D4025"/>
    <w:rsid w:val="004D41CF"/>
    <w:rsid w:val="004D42A8"/>
    <w:rsid w:val="004D4339"/>
    <w:rsid w:val="004D449B"/>
    <w:rsid w:val="004D4588"/>
    <w:rsid w:val="004D4718"/>
    <w:rsid w:val="004D4A4C"/>
    <w:rsid w:val="004D4CFD"/>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4"/>
    <w:rsid w:val="004E1FB8"/>
    <w:rsid w:val="004E20E8"/>
    <w:rsid w:val="004E2259"/>
    <w:rsid w:val="004E22CC"/>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6477"/>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A5B"/>
    <w:rsid w:val="00557BAD"/>
    <w:rsid w:val="00557BB0"/>
    <w:rsid w:val="00557E77"/>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FA2"/>
    <w:rsid w:val="00564FB8"/>
    <w:rsid w:val="005651D0"/>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8"/>
    <w:rsid w:val="005A1F62"/>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E5"/>
    <w:rsid w:val="005B03B4"/>
    <w:rsid w:val="005B03E6"/>
    <w:rsid w:val="005B0440"/>
    <w:rsid w:val="005B0575"/>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60"/>
    <w:rsid w:val="005C5EA9"/>
    <w:rsid w:val="005C616F"/>
    <w:rsid w:val="005C62A8"/>
    <w:rsid w:val="005C638D"/>
    <w:rsid w:val="005C644B"/>
    <w:rsid w:val="005C688F"/>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B5"/>
    <w:rsid w:val="005F20BA"/>
    <w:rsid w:val="005F2294"/>
    <w:rsid w:val="005F28E6"/>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402A"/>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7CF"/>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C30"/>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FA1"/>
    <w:rsid w:val="006721A9"/>
    <w:rsid w:val="00672275"/>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524"/>
    <w:rsid w:val="006C75A3"/>
    <w:rsid w:val="006C7669"/>
    <w:rsid w:val="006C7825"/>
    <w:rsid w:val="006C7BB4"/>
    <w:rsid w:val="006C7D7E"/>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83"/>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97D"/>
    <w:rsid w:val="007169A7"/>
    <w:rsid w:val="00716E9C"/>
    <w:rsid w:val="00716F2D"/>
    <w:rsid w:val="00716F5D"/>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5A5"/>
    <w:rsid w:val="00725647"/>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6F"/>
    <w:rsid w:val="00751089"/>
    <w:rsid w:val="007512BC"/>
    <w:rsid w:val="0075132B"/>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62DF"/>
    <w:rsid w:val="00756598"/>
    <w:rsid w:val="007565EC"/>
    <w:rsid w:val="00756638"/>
    <w:rsid w:val="0075674B"/>
    <w:rsid w:val="007567FE"/>
    <w:rsid w:val="007568BF"/>
    <w:rsid w:val="00756AFA"/>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55"/>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2D3"/>
    <w:rsid w:val="00783460"/>
    <w:rsid w:val="00783465"/>
    <w:rsid w:val="00783506"/>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A14"/>
    <w:rsid w:val="007B2EB6"/>
    <w:rsid w:val="007B2FB1"/>
    <w:rsid w:val="007B30E0"/>
    <w:rsid w:val="007B30E2"/>
    <w:rsid w:val="007B3248"/>
    <w:rsid w:val="007B35BC"/>
    <w:rsid w:val="007B368C"/>
    <w:rsid w:val="007B37E6"/>
    <w:rsid w:val="007B381C"/>
    <w:rsid w:val="007B3940"/>
    <w:rsid w:val="007B3C7B"/>
    <w:rsid w:val="007B3C7C"/>
    <w:rsid w:val="007B3D10"/>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4A"/>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953"/>
    <w:rsid w:val="007E49BA"/>
    <w:rsid w:val="007E49CA"/>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578"/>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76"/>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623"/>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B7"/>
    <w:rsid w:val="008E1671"/>
    <w:rsid w:val="008E18B7"/>
    <w:rsid w:val="008E1A70"/>
    <w:rsid w:val="008E1A90"/>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01E"/>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E81"/>
    <w:rsid w:val="00937EEE"/>
    <w:rsid w:val="0094017C"/>
    <w:rsid w:val="0094027E"/>
    <w:rsid w:val="00940361"/>
    <w:rsid w:val="00940363"/>
    <w:rsid w:val="009404EF"/>
    <w:rsid w:val="00940584"/>
    <w:rsid w:val="009407FF"/>
    <w:rsid w:val="00940831"/>
    <w:rsid w:val="00940924"/>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7C"/>
    <w:rsid w:val="00945361"/>
    <w:rsid w:val="00945438"/>
    <w:rsid w:val="0094566B"/>
    <w:rsid w:val="00945727"/>
    <w:rsid w:val="0094582F"/>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49D"/>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C2D"/>
    <w:rsid w:val="00973DE4"/>
    <w:rsid w:val="00973E0F"/>
    <w:rsid w:val="00973F3B"/>
    <w:rsid w:val="00974076"/>
    <w:rsid w:val="00974167"/>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5C"/>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B75"/>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91B"/>
    <w:rsid w:val="009D79FE"/>
    <w:rsid w:val="009D7A45"/>
    <w:rsid w:val="009D7B75"/>
    <w:rsid w:val="009D7C40"/>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F1F"/>
    <w:rsid w:val="009F608D"/>
    <w:rsid w:val="009F61C7"/>
    <w:rsid w:val="009F64BD"/>
    <w:rsid w:val="009F66A1"/>
    <w:rsid w:val="009F6A1E"/>
    <w:rsid w:val="009F6B75"/>
    <w:rsid w:val="009F6BF6"/>
    <w:rsid w:val="009F6D7C"/>
    <w:rsid w:val="009F6E75"/>
    <w:rsid w:val="009F6F65"/>
    <w:rsid w:val="009F71BF"/>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37D"/>
    <w:rsid w:val="00A013D9"/>
    <w:rsid w:val="00A01482"/>
    <w:rsid w:val="00A016DB"/>
    <w:rsid w:val="00A016E7"/>
    <w:rsid w:val="00A017F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1F"/>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C1"/>
    <w:rsid w:val="00A42815"/>
    <w:rsid w:val="00A4289C"/>
    <w:rsid w:val="00A42B85"/>
    <w:rsid w:val="00A42BAF"/>
    <w:rsid w:val="00A42C6D"/>
    <w:rsid w:val="00A42D8B"/>
    <w:rsid w:val="00A42E8D"/>
    <w:rsid w:val="00A42EFE"/>
    <w:rsid w:val="00A43025"/>
    <w:rsid w:val="00A4324C"/>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454"/>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3B8"/>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6BA7"/>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A5C"/>
    <w:rsid w:val="00AB1ADA"/>
    <w:rsid w:val="00AB1B7B"/>
    <w:rsid w:val="00AB1C2F"/>
    <w:rsid w:val="00AB1D31"/>
    <w:rsid w:val="00AB1F90"/>
    <w:rsid w:val="00AB201A"/>
    <w:rsid w:val="00AB2818"/>
    <w:rsid w:val="00AB2C17"/>
    <w:rsid w:val="00AB2E1B"/>
    <w:rsid w:val="00AB2E9C"/>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A92"/>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91B"/>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34F"/>
    <w:rsid w:val="00B3370A"/>
    <w:rsid w:val="00B338EE"/>
    <w:rsid w:val="00B33A1B"/>
    <w:rsid w:val="00B33A49"/>
    <w:rsid w:val="00B33A90"/>
    <w:rsid w:val="00B33B6D"/>
    <w:rsid w:val="00B33F2B"/>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55D"/>
    <w:rsid w:val="00B615B4"/>
    <w:rsid w:val="00B615F4"/>
    <w:rsid w:val="00B616E5"/>
    <w:rsid w:val="00B616FA"/>
    <w:rsid w:val="00B617CD"/>
    <w:rsid w:val="00B61AC1"/>
    <w:rsid w:val="00B61D68"/>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8EB"/>
    <w:rsid w:val="00B70945"/>
    <w:rsid w:val="00B709AA"/>
    <w:rsid w:val="00B709DB"/>
    <w:rsid w:val="00B70B07"/>
    <w:rsid w:val="00B70B87"/>
    <w:rsid w:val="00B70BAE"/>
    <w:rsid w:val="00B70D70"/>
    <w:rsid w:val="00B70DE2"/>
    <w:rsid w:val="00B710BD"/>
    <w:rsid w:val="00B712C3"/>
    <w:rsid w:val="00B71493"/>
    <w:rsid w:val="00B71614"/>
    <w:rsid w:val="00B71793"/>
    <w:rsid w:val="00B717A9"/>
    <w:rsid w:val="00B717E1"/>
    <w:rsid w:val="00B7199D"/>
    <w:rsid w:val="00B71C8A"/>
    <w:rsid w:val="00B71D48"/>
    <w:rsid w:val="00B71E48"/>
    <w:rsid w:val="00B71E79"/>
    <w:rsid w:val="00B71ECB"/>
    <w:rsid w:val="00B7208F"/>
    <w:rsid w:val="00B723A8"/>
    <w:rsid w:val="00B7251B"/>
    <w:rsid w:val="00B72572"/>
    <w:rsid w:val="00B726D4"/>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56"/>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1BA"/>
    <w:rsid w:val="00B94219"/>
    <w:rsid w:val="00B942D0"/>
    <w:rsid w:val="00B94617"/>
    <w:rsid w:val="00B946B2"/>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450"/>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6EF"/>
    <w:rsid w:val="00BF593B"/>
    <w:rsid w:val="00BF5A13"/>
    <w:rsid w:val="00BF5BD7"/>
    <w:rsid w:val="00BF5C63"/>
    <w:rsid w:val="00BF5DA1"/>
    <w:rsid w:val="00BF5F92"/>
    <w:rsid w:val="00BF61E0"/>
    <w:rsid w:val="00BF63B4"/>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D9F"/>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2FCC"/>
    <w:rsid w:val="00C3328A"/>
    <w:rsid w:val="00C33672"/>
    <w:rsid w:val="00C336EF"/>
    <w:rsid w:val="00C3394B"/>
    <w:rsid w:val="00C33A2F"/>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87"/>
    <w:rsid w:val="00C86F8D"/>
    <w:rsid w:val="00C86FB3"/>
    <w:rsid w:val="00C8707E"/>
    <w:rsid w:val="00C871EC"/>
    <w:rsid w:val="00C8720E"/>
    <w:rsid w:val="00C8722A"/>
    <w:rsid w:val="00C87594"/>
    <w:rsid w:val="00C87A2D"/>
    <w:rsid w:val="00C87A77"/>
    <w:rsid w:val="00C87BF0"/>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CDB"/>
    <w:rsid w:val="00CA5CF7"/>
    <w:rsid w:val="00CA5FE1"/>
    <w:rsid w:val="00CA6197"/>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84"/>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2A7"/>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63"/>
    <w:rsid w:val="00D02CB4"/>
    <w:rsid w:val="00D02DC9"/>
    <w:rsid w:val="00D02E95"/>
    <w:rsid w:val="00D02EE3"/>
    <w:rsid w:val="00D03110"/>
    <w:rsid w:val="00D031F4"/>
    <w:rsid w:val="00D03290"/>
    <w:rsid w:val="00D03414"/>
    <w:rsid w:val="00D0357F"/>
    <w:rsid w:val="00D035F7"/>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ED"/>
    <w:rsid w:val="00D27B3D"/>
    <w:rsid w:val="00D27BAC"/>
    <w:rsid w:val="00D27C15"/>
    <w:rsid w:val="00D27C2D"/>
    <w:rsid w:val="00D27CAB"/>
    <w:rsid w:val="00D27E2A"/>
    <w:rsid w:val="00D30016"/>
    <w:rsid w:val="00D30107"/>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CF0"/>
    <w:rsid w:val="00D35E27"/>
    <w:rsid w:val="00D35EEA"/>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76B"/>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2BE"/>
    <w:rsid w:val="00E0039C"/>
    <w:rsid w:val="00E00442"/>
    <w:rsid w:val="00E004EC"/>
    <w:rsid w:val="00E006FA"/>
    <w:rsid w:val="00E00788"/>
    <w:rsid w:val="00E0095A"/>
    <w:rsid w:val="00E00979"/>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44"/>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18"/>
    <w:rsid w:val="00E0592C"/>
    <w:rsid w:val="00E05EFF"/>
    <w:rsid w:val="00E0613D"/>
    <w:rsid w:val="00E061C7"/>
    <w:rsid w:val="00E062C7"/>
    <w:rsid w:val="00E06DE0"/>
    <w:rsid w:val="00E06DED"/>
    <w:rsid w:val="00E06FF9"/>
    <w:rsid w:val="00E070B9"/>
    <w:rsid w:val="00E074F7"/>
    <w:rsid w:val="00E076AD"/>
    <w:rsid w:val="00E07745"/>
    <w:rsid w:val="00E078C7"/>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984"/>
    <w:rsid w:val="00E34991"/>
    <w:rsid w:val="00E34A0D"/>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22F"/>
    <w:rsid w:val="00E42358"/>
    <w:rsid w:val="00E425A0"/>
    <w:rsid w:val="00E42619"/>
    <w:rsid w:val="00E426F9"/>
    <w:rsid w:val="00E42724"/>
    <w:rsid w:val="00E42C58"/>
    <w:rsid w:val="00E42DDA"/>
    <w:rsid w:val="00E42EF8"/>
    <w:rsid w:val="00E43036"/>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509"/>
    <w:rsid w:val="00E7162E"/>
    <w:rsid w:val="00E7170B"/>
    <w:rsid w:val="00E717D3"/>
    <w:rsid w:val="00E719E4"/>
    <w:rsid w:val="00E71B4D"/>
    <w:rsid w:val="00E71BFA"/>
    <w:rsid w:val="00E71ED9"/>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824"/>
    <w:rsid w:val="00E7594E"/>
    <w:rsid w:val="00E75ABF"/>
    <w:rsid w:val="00E75B44"/>
    <w:rsid w:val="00E75BC8"/>
    <w:rsid w:val="00E75CD6"/>
    <w:rsid w:val="00E75D5B"/>
    <w:rsid w:val="00E763C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EAD"/>
    <w:rsid w:val="00E94FC5"/>
    <w:rsid w:val="00E95121"/>
    <w:rsid w:val="00E95269"/>
    <w:rsid w:val="00E95437"/>
    <w:rsid w:val="00E9545B"/>
    <w:rsid w:val="00E955E7"/>
    <w:rsid w:val="00E9588F"/>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AB6"/>
    <w:rsid w:val="00EC4BB0"/>
    <w:rsid w:val="00EC4D62"/>
    <w:rsid w:val="00EC4E88"/>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A22"/>
    <w:rsid w:val="00ED3B28"/>
    <w:rsid w:val="00ED3BCD"/>
    <w:rsid w:val="00ED3F83"/>
    <w:rsid w:val="00ED3FAD"/>
    <w:rsid w:val="00ED4413"/>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2AB"/>
    <w:rsid w:val="00EF2395"/>
    <w:rsid w:val="00EF2400"/>
    <w:rsid w:val="00EF24AC"/>
    <w:rsid w:val="00EF251A"/>
    <w:rsid w:val="00EF2874"/>
    <w:rsid w:val="00EF295F"/>
    <w:rsid w:val="00EF296A"/>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7C7"/>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09"/>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B6"/>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E9"/>
    <w:rsid w:val="00F6693D"/>
    <w:rsid w:val="00F66980"/>
    <w:rsid w:val="00F66BA7"/>
    <w:rsid w:val="00F66CC2"/>
    <w:rsid w:val="00F66D9A"/>
    <w:rsid w:val="00F66EBA"/>
    <w:rsid w:val="00F66F3C"/>
    <w:rsid w:val="00F67017"/>
    <w:rsid w:val="00F67226"/>
    <w:rsid w:val="00F67329"/>
    <w:rsid w:val="00F67333"/>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8ED"/>
    <w:rsid w:val="00F7193E"/>
    <w:rsid w:val="00F719EE"/>
    <w:rsid w:val="00F71A28"/>
    <w:rsid w:val="00F71B8B"/>
    <w:rsid w:val="00F71D6C"/>
    <w:rsid w:val="00F71E15"/>
    <w:rsid w:val="00F71E62"/>
    <w:rsid w:val="00F71EF7"/>
    <w:rsid w:val="00F720A8"/>
    <w:rsid w:val="00F722E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D6"/>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746"/>
    <w:rsid w:val="00F859A7"/>
    <w:rsid w:val="00F859AE"/>
    <w:rsid w:val="00F85AC6"/>
    <w:rsid w:val="00F85B32"/>
    <w:rsid w:val="00F85D17"/>
    <w:rsid w:val="00F85E0D"/>
    <w:rsid w:val="00F86308"/>
    <w:rsid w:val="00F86368"/>
    <w:rsid w:val="00F86673"/>
    <w:rsid w:val="00F86974"/>
    <w:rsid w:val="00F86998"/>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3B"/>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1495"/>
    <w:rsid w:val="00FE1696"/>
    <w:rsid w:val="00FE1793"/>
    <w:rsid w:val="00FE19D5"/>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4145"/>
    <w:rsid w:val="00FF42FE"/>
    <w:rsid w:val="00FF43DB"/>
    <w:rsid w:val="00FF4459"/>
    <w:rsid w:val="00FF449D"/>
    <w:rsid w:val="00FF4591"/>
    <w:rsid w:val="00FF464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3929"/>
    <w:pPr>
      <w:spacing w:after="180" w:line="276" w:lineRule="auto"/>
    </w:pPr>
    <w:rPr>
      <w:rFonts w:ascii="Times New Roman" w:hAnsi="Times New Roman"/>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basedOn w:val="Heading1"/>
    <w:next w:val="Normal"/>
    <w:link w:val="Heading2Char"/>
    <w:qFormat/>
    <w:pPr>
      <w:numPr>
        <w:ilvl w:val="1"/>
        <w:numId w:val="5"/>
      </w:numPr>
      <w:pBdr>
        <w:top w:val="none" w:sz="0" w:space="0" w:color="auto"/>
      </w:pBdr>
      <w:spacing w:before="180"/>
      <w:outlineLvl w:val="1"/>
    </w:pPr>
    <w:rPr>
      <w:rFonts w:eastAsia="SimSun"/>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1"/>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SimSun"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link w:val="Heading2"/>
    <w:rsid w:val="00F66F3C"/>
    <w:rPr>
      <w:rFonts w:ascii="Arial" w:eastAsia="SimSun"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1,목록단락 Char"/>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Normal"/>
    <w:rsid w:val="000023A5"/>
    <w:pPr>
      <w:spacing w:after="0" w:line="240" w:lineRule="auto"/>
      <w:ind w:left="840"/>
    </w:pPr>
    <w:rPr>
      <w:rFonts w:ascii="Times" w:eastAsia="Calibri" w:hAnsi="Times" w:cs="Times"/>
    </w:rPr>
  </w:style>
  <w:style w:type="paragraph" w:customStyle="1" w:styleId="xmsonormal">
    <w:name w:val="x_msonormal"/>
    <w:basedOn w:val="Normal"/>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PlaceholderText">
    <w:name w:val="Placeholder Text"/>
    <w:basedOn w:val="DefaultParagraphFont"/>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Normal"/>
    <w:rsid w:val="00143886"/>
    <w:pPr>
      <w:spacing w:before="100" w:beforeAutospacing="1" w:after="100" w:afterAutospacing="1" w:line="240" w:lineRule="auto"/>
    </w:pPr>
    <w:rPr>
      <w:rFonts w:ascii="Calibri" w:eastAsia="SimSun" w:hAnsi="Calibri" w:cs="Calibri"/>
      <w:sz w:val="22"/>
      <w:szCs w:val="22"/>
      <w:lang w:eastAsia="zh-CN"/>
    </w:rPr>
  </w:style>
  <w:style w:type="character" w:styleId="Strong">
    <w:name w:val="Strong"/>
    <w:uiPriority w:val="22"/>
    <w:qFormat/>
    <w:rsid w:val="00143886"/>
    <w:rPr>
      <w:b/>
      <w:bCs/>
    </w:rPr>
  </w:style>
  <w:style w:type="character" w:styleId="Emphasis">
    <w:name w:val="Emphasis"/>
    <w:qFormat/>
    <w:rsid w:val="00143886"/>
    <w:rPr>
      <w:i/>
      <w:iCs/>
    </w:rPr>
  </w:style>
  <w:style w:type="character" w:customStyle="1" w:styleId="CommentTextChar">
    <w:name w:val="Comment Text Char"/>
    <w:basedOn w:val="DefaultParagraphFont"/>
    <w:link w:val="CommentText"/>
    <w:uiPriority w:val="99"/>
    <w:qFormat/>
    <w:rsid w:val="00496477"/>
    <w:rPr>
      <w:rFonts w:ascii="Times New Roman" w:hAnsi="Times New Roman"/>
      <w:lang w:val="en-GB" w:eastAsia="en-US"/>
    </w:rPr>
  </w:style>
  <w:style w:type="paragraph" w:customStyle="1" w:styleId="xxmsonormal">
    <w:name w:val="xxmsonormal"/>
    <w:basedOn w:val="Normal"/>
    <w:uiPriority w:val="99"/>
    <w:rsid w:val="00B24B30"/>
    <w:pPr>
      <w:spacing w:after="0" w:line="240" w:lineRule="auto"/>
    </w:pPr>
    <w:rPr>
      <w:rFonts w:eastAsia="Gulim"/>
      <w:sz w:val="24"/>
      <w:szCs w:val="24"/>
      <w:lang w:eastAsia="ko-KR"/>
    </w:rPr>
  </w:style>
  <w:style w:type="character" w:customStyle="1" w:styleId="xxxapple-converted-space">
    <w:name w:val="xxxapple-converted-space"/>
    <w:basedOn w:val="DefaultParagraphFont"/>
    <w:rsid w:val="00B24B30"/>
  </w:style>
  <w:style w:type="character" w:customStyle="1" w:styleId="apple-converted-space">
    <w:name w:val="apple-converted-space"/>
    <w:basedOn w:val="DefaultParagraphFont"/>
    <w:qFormat/>
    <w:rsid w:val="00456CE6"/>
  </w:style>
  <w:style w:type="paragraph" w:customStyle="1" w:styleId="listparagraph0">
    <w:name w:val="listparagraph"/>
    <w:basedOn w:val="Normal"/>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TableNormal"/>
    <w:next w:val="TableGrid"/>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DefaultParagraphFont"/>
    <w:rsid w:val="00D14BBD"/>
  </w:style>
  <w:style w:type="paragraph" w:customStyle="1" w:styleId="Observation">
    <w:name w:val="Observation"/>
    <w:basedOn w:val="Normal"/>
    <w:qFormat/>
    <w:rsid w:val="00841ADE"/>
    <w:pPr>
      <w:numPr>
        <w:numId w:val="20"/>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24"/>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24"/>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24"/>
      </w:numPr>
      <w:tabs>
        <w:tab w:val="num" w:pos="360"/>
        <w:tab w:val="num" w:pos="2160"/>
      </w:tabs>
      <w:spacing w:after="0" w:line="240" w:lineRule="auto"/>
      <w:ind w:left="0" w:firstLine="0"/>
    </w:pPr>
    <w:rPr>
      <w:rFonts w:ascii="Times" w:eastAsia="Batang" w:hAnsi="Times"/>
      <w:szCs w:val="24"/>
      <w:lang w:val="en-GB"/>
    </w:rPr>
  </w:style>
  <w:style w:type="paragraph" w:customStyle="1" w:styleId="bullet4">
    <w:name w:val="bullet4"/>
    <w:basedOn w:val="Text"/>
    <w:qFormat/>
    <w:rsid w:val="00D314EF"/>
    <w:pPr>
      <w:numPr>
        <w:ilvl w:val="3"/>
        <w:numId w:val="24"/>
      </w:numPr>
      <w:tabs>
        <w:tab w:val="num" w:pos="360"/>
        <w:tab w:val="num" w:pos="2880"/>
      </w:tabs>
      <w:spacing w:after="0" w:line="240" w:lineRule="auto"/>
      <w:ind w:left="0" w:firstLine="0"/>
    </w:pPr>
    <w:rPr>
      <w:rFonts w:ascii="Times" w:eastAsia="Batang"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AFB78-7C24-4354-B128-7A449A458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4437</TotalTime>
  <Pages>1</Pages>
  <Words>290</Words>
  <Characters>1654</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Aris Papasakellariou 1</cp:lastModifiedBy>
  <cp:revision>188</cp:revision>
  <cp:lastPrinted>2015-10-31T09:51:00Z</cp:lastPrinted>
  <dcterms:created xsi:type="dcterms:W3CDTF">2022-09-10T04:02:00Z</dcterms:created>
  <dcterms:modified xsi:type="dcterms:W3CDTF">2025-05-09T16:14:00Z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